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Cs w:val="21"/>
        </w:rPr>
      </w:pPr>
    </w:p>
    <w:p>
      <w:pPr>
        <w:pStyle w:val="2"/>
        <w:rPr>
          <w:rFonts w:hint="eastAsia" w:ascii="宋体" w:hAnsi="宋体"/>
          <w:sz w:val="24"/>
        </w:rPr>
      </w:pPr>
      <w:bookmarkStart w:id="0" w:name="_Toc10268"/>
      <w:r>
        <w:rPr>
          <w:rFonts w:hint="eastAsia" w:ascii="宋体" w:hAnsi="宋体"/>
          <w:sz w:val="24"/>
        </w:rPr>
        <w:t>研究完成报告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408"/>
        <w:gridCol w:w="2272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6670" w:type="dxa"/>
            <w:gridSpan w:val="3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主要研究者/单位</w:t>
            </w:r>
          </w:p>
        </w:tc>
        <w:tc>
          <w:tcPr>
            <w:tcW w:w="6670" w:type="dxa"/>
            <w:gridSpan w:val="3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方案版本号</w:t>
            </w:r>
          </w:p>
        </w:tc>
        <w:tc>
          <w:tcPr>
            <w:tcW w:w="2408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72" w:type="dxa"/>
            <w:noWrap w:val="0"/>
            <w:vAlign w:val="top"/>
          </w:tcPr>
          <w:p>
            <w:pPr>
              <w:spacing w:line="360" w:lineRule="auto"/>
              <w:ind w:firstLine="422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方案版本日期</w:t>
            </w:r>
          </w:p>
        </w:tc>
        <w:tc>
          <w:tcPr>
            <w:tcW w:w="1990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知情同意书版本号</w:t>
            </w:r>
          </w:p>
        </w:tc>
        <w:tc>
          <w:tcPr>
            <w:tcW w:w="2408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7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知情同意书版本日期</w:t>
            </w:r>
          </w:p>
        </w:tc>
        <w:tc>
          <w:tcPr>
            <w:tcW w:w="1990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最近的伦理批件号</w:t>
            </w:r>
          </w:p>
        </w:tc>
        <w:tc>
          <w:tcPr>
            <w:tcW w:w="2408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272" w:type="dxa"/>
            <w:noWrap w:val="0"/>
            <w:vAlign w:val="top"/>
          </w:tcPr>
          <w:p>
            <w:pPr>
              <w:spacing w:line="360" w:lineRule="auto"/>
              <w:ind w:firstLine="422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主要研究者</w:t>
            </w:r>
          </w:p>
        </w:tc>
        <w:tc>
          <w:tcPr>
            <w:tcW w:w="1990" w:type="dxa"/>
            <w:noWrap w:val="0"/>
            <w:vAlign w:val="top"/>
          </w:tcPr>
          <w:p>
            <w:pPr>
              <w:spacing w:line="360" w:lineRule="auto"/>
              <w:ind w:firstLine="422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numPr>
          <w:ilvl w:val="0"/>
          <w:numId w:val="1"/>
        </w:numPr>
        <w:spacing w:line="300" w:lineRule="auto"/>
        <w:rPr>
          <w:rFonts w:hint="eastAsia"/>
        </w:rPr>
      </w:pPr>
      <w:r>
        <w:rPr>
          <w:rFonts w:hint="eastAsia"/>
        </w:rPr>
        <w:t>受试者信息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/>
        </w:rPr>
      </w:pPr>
      <w:r>
        <w:rPr>
          <w:rFonts w:hint="eastAsia"/>
        </w:rPr>
        <w:t>合同研究总例数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/>
          <w:u w:val="single"/>
        </w:rPr>
      </w:pPr>
      <w:r>
        <w:rPr>
          <w:rFonts w:hint="eastAsia"/>
        </w:rPr>
        <w:t>已入组例数：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/>
          <w:u w:val="single"/>
        </w:rPr>
      </w:pPr>
      <w:r>
        <w:rPr>
          <w:rFonts w:hint="eastAsia"/>
        </w:rPr>
        <w:t>完成观察例数：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提前退出例数：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严重不良事件例数：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已报告的严重不良事件例数：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研究情况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研究开始日期：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最后1例出组日期：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是否存在与试验干预相关的、非预期的、严重不良事件：</w:t>
      </w:r>
      <w:r>
        <w:rPr>
          <w:rFonts w:hint="eastAsia"/>
        </w:rPr>
        <w:t>□ 否    □ 是（请说明）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/>
        </w:rPr>
        <w:t>研究中是否</w:t>
      </w:r>
      <w:r>
        <w:rPr>
          <w:rFonts w:hint="eastAsia" w:ascii="宋体" w:hAnsi="宋体"/>
          <w:szCs w:val="21"/>
        </w:rPr>
        <w:t>存在影响受试者权益的问题：</w:t>
      </w:r>
      <w:r>
        <w:rPr>
          <w:rFonts w:hint="eastAsia"/>
        </w:rPr>
        <w:t>□ 否    □ 是（请说明）</w:t>
      </w:r>
    </w:p>
    <w:p>
      <w:pPr>
        <w:numPr>
          <w:ilvl w:val="1"/>
          <w:numId w:val="1"/>
        </w:numPr>
        <w:spacing w:line="300" w:lineRule="auto"/>
        <w:ind w:left="360" w:hanging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严重不良事件是否已及时报告：</w:t>
      </w:r>
      <w:r>
        <w:rPr>
          <w:rFonts w:hint="eastAsia"/>
        </w:rPr>
        <w:t>□ 不适用    □ 是    □ 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主要研究者签名：                            日期：</w:t>
      </w:r>
    </w:p>
    <w:p>
      <w:pPr>
        <w:rPr>
          <w:rFonts w:hint="eastAsia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B31D6"/>
    <w:multiLevelType w:val="multilevel"/>
    <w:tmpl w:val="705B31D6"/>
    <w:lvl w:ilvl="0" w:tentative="0">
      <w:start w:val="1"/>
      <w:numFmt w:val="decimal"/>
      <w:lvlText w:val="%1."/>
      <w:lvlJc w:val="left"/>
      <w:pPr>
        <w:tabs>
          <w:tab w:val="left" w:pos="227"/>
        </w:tabs>
        <w:ind w:left="227" w:hanging="227"/>
      </w:pPr>
      <w:rPr>
        <w:rFonts w:hint="default"/>
      </w:rPr>
    </w:lvl>
    <w:lvl w:ilvl="1" w:tentative="0">
      <w:start w:val="1"/>
      <w:numFmt w:val="bullet"/>
      <w:lvlText w:val=""/>
      <w:lvlJc w:val="left"/>
      <w:pPr>
        <w:tabs>
          <w:tab w:val="left" w:pos="340"/>
        </w:tabs>
        <w:ind w:left="340" w:hanging="227"/>
      </w:pPr>
      <w:rPr>
        <w:rFonts w:hint="default" w:ascii="Wingdings" w:hAnsi="Wingdings"/>
      </w:rPr>
    </w:lvl>
    <w:lvl w:ilvl="2" w:tentative="0">
      <w:start w:val="0"/>
      <w:numFmt w:val="bullet"/>
      <w:lvlText w:val="◇"/>
      <w:lvlJc w:val="left"/>
      <w:pPr>
        <w:tabs>
          <w:tab w:val="left" w:pos="1200"/>
        </w:tabs>
        <w:ind w:left="1200" w:hanging="360"/>
      </w:pPr>
      <w:rPr>
        <w:rFonts w:hint="eastAsia" w:ascii="宋体" w:hAnsi="宋体" w:eastAsia="宋体" w:cs="Times New Roman"/>
      </w:rPr>
    </w:lvl>
    <w:lvl w:ilvl="3" w:tentative="0">
      <w:start w:val="0"/>
      <w:numFmt w:val="bullet"/>
      <w:lvlText w:val="▲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4" w:tentative="0">
      <w:start w:val="1"/>
      <w:numFmt w:val="japaneseCounting"/>
      <w:lvlText w:val="%5、"/>
      <w:lvlJc w:val="left"/>
      <w:pPr>
        <w:ind w:left="2100" w:hanging="42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9A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安靖</cp:lastModifiedBy>
  <dcterms:modified xsi:type="dcterms:W3CDTF">2020-05-12T01:01:26Z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