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117E"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Toc5626"/>
      <w:r>
        <w:rPr>
          <w:rFonts w:hint="eastAsia" w:ascii="黑体" w:hAnsi="黑体" w:eastAsia="黑体" w:cs="黑体"/>
          <w:lang w:val="en-US" w:eastAsia="zh-CN"/>
        </w:rPr>
        <w:t>严重不良事件报告表</w:t>
      </w:r>
      <w:bookmarkEnd w:id="0"/>
    </w:p>
    <w:tbl>
      <w:tblPr>
        <w:tblStyle w:val="9"/>
        <w:tblW w:w="8528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6396"/>
      </w:tblGrid>
      <w:tr w14:paraId="4CE63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2" w:type="dxa"/>
          </w:tcPr>
          <w:p w14:paraId="4816A0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临床试验项目名称</w:t>
            </w:r>
          </w:p>
        </w:tc>
        <w:tc>
          <w:tcPr>
            <w:tcW w:w="6396" w:type="dxa"/>
          </w:tcPr>
          <w:p w14:paraId="7645B5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AD02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2" w:type="dxa"/>
          </w:tcPr>
          <w:p w14:paraId="5C2893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报告类型</w:t>
            </w:r>
          </w:p>
        </w:tc>
        <w:tc>
          <w:tcPr>
            <w:tcW w:w="6396" w:type="dxa"/>
          </w:tcPr>
          <w:p w14:paraId="06DCB7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首次，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随访，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总结报告</w:t>
            </w:r>
          </w:p>
        </w:tc>
      </w:tr>
      <w:tr w14:paraId="2AB0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2" w:type="dxa"/>
          </w:tcPr>
          <w:p w14:paraId="7A6590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报告时间</w:t>
            </w:r>
          </w:p>
        </w:tc>
        <w:tc>
          <w:tcPr>
            <w:tcW w:w="6396" w:type="dxa"/>
          </w:tcPr>
          <w:p w14:paraId="6ED993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</w:tbl>
    <w:p w14:paraId="49E25A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tbl>
      <w:tblPr>
        <w:tblStyle w:val="9"/>
        <w:tblW w:w="8527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31"/>
        <w:gridCol w:w="2132"/>
        <w:gridCol w:w="2132"/>
      </w:tblGrid>
      <w:tr w14:paraId="72E95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2" w:type="dxa"/>
          </w:tcPr>
          <w:p w14:paraId="7C8AFE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临床试验同意文号</w:t>
            </w:r>
          </w:p>
        </w:tc>
        <w:tc>
          <w:tcPr>
            <w:tcW w:w="6395" w:type="dxa"/>
            <w:gridSpan w:val="3"/>
          </w:tcPr>
          <w:p w14:paraId="71DB4B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6A70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2" w:type="dxa"/>
          </w:tcPr>
          <w:p w14:paraId="59DA36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申办者的单位名称</w:t>
            </w:r>
          </w:p>
        </w:tc>
        <w:tc>
          <w:tcPr>
            <w:tcW w:w="6395" w:type="dxa"/>
            <w:gridSpan w:val="3"/>
          </w:tcPr>
          <w:p w14:paraId="517E8B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92EA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2" w:type="dxa"/>
          </w:tcPr>
          <w:p w14:paraId="15F505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申办者的联系人</w:t>
            </w:r>
          </w:p>
        </w:tc>
        <w:tc>
          <w:tcPr>
            <w:tcW w:w="2131" w:type="dxa"/>
          </w:tcPr>
          <w:p w14:paraId="010D59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14:paraId="477C50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05" w:right="1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电话</w:t>
            </w:r>
          </w:p>
        </w:tc>
        <w:tc>
          <w:tcPr>
            <w:tcW w:w="2132" w:type="dxa"/>
          </w:tcPr>
          <w:p w14:paraId="2F9562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F55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32" w:type="dxa"/>
          </w:tcPr>
          <w:p w14:paraId="1B3264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临床研究分类</w:t>
            </w:r>
          </w:p>
        </w:tc>
        <w:tc>
          <w:tcPr>
            <w:tcW w:w="6395" w:type="dxa"/>
            <w:gridSpan w:val="3"/>
          </w:tcPr>
          <w:p w14:paraId="5EB160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生物等效性试验，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</w:t>
            </w:r>
          </w:p>
        </w:tc>
      </w:tr>
    </w:tbl>
    <w:p w14:paraId="7F9410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tbl>
      <w:tblPr>
        <w:tblStyle w:val="9"/>
        <w:tblW w:w="852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711"/>
        <w:gridCol w:w="710"/>
        <w:gridCol w:w="1421"/>
        <w:gridCol w:w="1"/>
        <w:gridCol w:w="1421"/>
        <w:gridCol w:w="710"/>
        <w:gridCol w:w="712"/>
        <w:gridCol w:w="1420"/>
        <w:gridCol w:w="1"/>
        <w:gridCol w:w="1"/>
      </w:tblGrid>
      <w:tr w14:paraId="60530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7774C0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研究机构名称</w:t>
            </w:r>
          </w:p>
        </w:tc>
        <w:tc>
          <w:tcPr>
            <w:tcW w:w="6395" w:type="dxa"/>
            <w:gridSpan w:val="7"/>
          </w:tcPr>
          <w:p w14:paraId="7C6285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F362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153A53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报告者姓名</w:t>
            </w:r>
          </w:p>
        </w:tc>
        <w:tc>
          <w:tcPr>
            <w:tcW w:w="6395" w:type="dxa"/>
            <w:gridSpan w:val="7"/>
          </w:tcPr>
          <w:p w14:paraId="5AE88E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C0C1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512D71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报告者的电话</w:t>
            </w:r>
          </w:p>
        </w:tc>
        <w:tc>
          <w:tcPr>
            <w:tcW w:w="2131" w:type="dxa"/>
            <w:gridSpan w:val="2"/>
          </w:tcPr>
          <w:p w14:paraId="21FECB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3"/>
          </w:tcPr>
          <w:p w14:paraId="14127C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电子信箱</w:t>
            </w:r>
          </w:p>
        </w:tc>
        <w:tc>
          <w:tcPr>
            <w:tcW w:w="2132" w:type="dxa"/>
            <w:gridSpan w:val="2"/>
          </w:tcPr>
          <w:p w14:paraId="0D56D6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73D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0C83C6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受试者的鉴认代码</w:t>
            </w:r>
          </w:p>
        </w:tc>
        <w:tc>
          <w:tcPr>
            <w:tcW w:w="2131" w:type="dxa"/>
            <w:gridSpan w:val="2"/>
          </w:tcPr>
          <w:p w14:paraId="740AA4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3"/>
          </w:tcPr>
          <w:p w14:paraId="1213A5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195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2132" w:type="dxa"/>
            <w:gridSpan w:val="2"/>
          </w:tcPr>
          <w:p w14:paraId="6405D7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164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3485AD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出生时间</w:t>
            </w:r>
          </w:p>
        </w:tc>
        <w:tc>
          <w:tcPr>
            <w:tcW w:w="2131" w:type="dxa"/>
            <w:gridSpan w:val="2"/>
          </w:tcPr>
          <w:p w14:paraId="0D95833E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88"/>
                <w:tab w:val="left" w:pos="17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64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132" w:type="dxa"/>
            <w:gridSpan w:val="3"/>
          </w:tcPr>
          <w:p w14:paraId="12CAD4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195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2132" w:type="dxa"/>
            <w:gridSpan w:val="2"/>
          </w:tcPr>
          <w:p w14:paraId="677FB1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女</w:t>
            </w:r>
          </w:p>
        </w:tc>
      </w:tr>
      <w:tr w14:paraId="44BD9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87" w:hRule="atLeast"/>
        </w:trPr>
        <w:tc>
          <w:tcPr>
            <w:tcW w:w="2132" w:type="dxa"/>
            <w:gridSpan w:val="2"/>
          </w:tcPr>
          <w:p w14:paraId="2B269C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体重（公斤）</w:t>
            </w:r>
          </w:p>
        </w:tc>
        <w:tc>
          <w:tcPr>
            <w:tcW w:w="2131" w:type="dxa"/>
            <w:gridSpan w:val="2"/>
          </w:tcPr>
          <w:p w14:paraId="7F8903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3"/>
          </w:tcPr>
          <w:p w14:paraId="3FCB68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195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身高（厘米）</w:t>
            </w:r>
          </w:p>
        </w:tc>
        <w:tc>
          <w:tcPr>
            <w:tcW w:w="2132" w:type="dxa"/>
            <w:gridSpan w:val="2"/>
          </w:tcPr>
          <w:p w14:paraId="7E3DE9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84B9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26AFC3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试者是否退出研究</w:t>
            </w:r>
          </w:p>
        </w:tc>
        <w:tc>
          <w:tcPr>
            <w:tcW w:w="6395" w:type="dxa"/>
            <w:gridSpan w:val="7"/>
          </w:tcPr>
          <w:p w14:paraId="0E3AC2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08FB8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5" w:hRule="atLeast"/>
        </w:trPr>
        <w:tc>
          <w:tcPr>
            <w:tcW w:w="8528" w:type="dxa"/>
            <w:gridSpan w:val="10"/>
          </w:tcPr>
          <w:p w14:paraId="5B583D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现病史（试验用药适应证以外，SAE 发生时未恢复的疾病）：描述每一疾病的名称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开始时间，治疗药物（通用名）及用法用量</w:t>
            </w:r>
          </w:p>
        </w:tc>
      </w:tr>
      <w:tr w14:paraId="7BD97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391" w:hRule="atLeast"/>
        </w:trPr>
        <w:tc>
          <w:tcPr>
            <w:tcW w:w="8528" w:type="dxa"/>
            <w:gridSpan w:val="10"/>
          </w:tcPr>
          <w:p w14:paraId="10BE65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B383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8" w:hRule="atLeast"/>
        </w:trPr>
        <w:tc>
          <w:tcPr>
            <w:tcW w:w="8528" w:type="dxa"/>
            <w:gridSpan w:val="10"/>
          </w:tcPr>
          <w:p w14:paraId="53CB13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既往史（SAE 发生时已经恢复的以往疾病，以及饮酒史，吸烟史，过敏史。特别说明有无肝病史、肾病史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524F9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5" w:hRule="atLeast"/>
        </w:trPr>
        <w:tc>
          <w:tcPr>
            <w:tcW w:w="8528" w:type="dxa"/>
            <w:gridSpan w:val="10"/>
          </w:tcPr>
          <w:p w14:paraId="31A323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1049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7" w:hRule="atLeast"/>
        </w:trPr>
        <w:tc>
          <w:tcPr>
            <w:tcW w:w="8528" w:type="dxa"/>
            <w:gridSpan w:val="10"/>
          </w:tcPr>
          <w:p w14:paraId="0AD24B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家族史</w:t>
            </w:r>
          </w:p>
        </w:tc>
      </w:tr>
      <w:tr w14:paraId="05C8E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6" w:hRule="atLeast"/>
        </w:trPr>
        <w:tc>
          <w:tcPr>
            <w:tcW w:w="8528" w:type="dxa"/>
            <w:gridSpan w:val="10"/>
          </w:tcPr>
          <w:p w14:paraId="4BD5C5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4091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8527" w:type="dxa"/>
            <w:gridSpan w:val="9"/>
          </w:tcPr>
          <w:p w14:paraId="6CF3EB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严重不良事件</w:t>
            </w:r>
          </w:p>
        </w:tc>
      </w:tr>
      <w:tr w14:paraId="663F7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3E1A86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名称（诊断）</w:t>
            </w:r>
          </w:p>
        </w:tc>
        <w:tc>
          <w:tcPr>
            <w:tcW w:w="6395" w:type="dxa"/>
            <w:gridSpan w:val="7"/>
          </w:tcPr>
          <w:p w14:paraId="69F97B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DF27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5DEA58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是否预期</w:t>
            </w:r>
          </w:p>
        </w:tc>
        <w:tc>
          <w:tcPr>
            <w:tcW w:w="6395" w:type="dxa"/>
            <w:gridSpan w:val="7"/>
          </w:tcPr>
          <w:p w14:paraId="13944E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5C853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268EFD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发生时间</w:t>
            </w:r>
          </w:p>
        </w:tc>
        <w:tc>
          <w:tcPr>
            <w:tcW w:w="2131" w:type="dxa"/>
            <w:gridSpan w:val="2"/>
          </w:tcPr>
          <w:p w14:paraId="3D8D7B8D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88"/>
                <w:tab w:val="left" w:pos="17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64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132" w:type="dxa"/>
            <w:gridSpan w:val="3"/>
          </w:tcPr>
          <w:p w14:paraId="5C4539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35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结束时间</w:t>
            </w:r>
          </w:p>
        </w:tc>
        <w:tc>
          <w:tcPr>
            <w:tcW w:w="2132" w:type="dxa"/>
            <w:gridSpan w:val="2"/>
          </w:tcPr>
          <w:p w14:paraId="468CD1ED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88"/>
                <w:tab w:val="left" w:pos="17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64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7A6A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67C2D7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获知时间</w:t>
            </w:r>
          </w:p>
        </w:tc>
        <w:tc>
          <w:tcPr>
            <w:tcW w:w="6395" w:type="dxa"/>
            <w:gridSpan w:val="7"/>
          </w:tcPr>
          <w:p w14:paraId="0822E8C8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88"/>
                <w:tab w:val="left" w:pos="17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64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21F88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1739" w:hRule="atLeast"/>
        </w:trPr>
        <w:tc>
          <w:tcPr>
            <w:tcW w:w="2132" w:type="dxa"/>
            <w:gridSpan w:val="2"/>
          </w:tcPr>
          <w:p w14:paraId="241917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程度</w:t>
            </w:r>
          </w:p>
        </w:tc>
        <w:tc>
          <w:tcPr>
            <w:tcW w:w="6395" w:type="dxa"/>
            <w:gridSpan w:val="7"/>
          </w:tcPr>
          <w:p w14:paraId="6E6B6D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94" w:firstLine="206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导致死亡</w:t>
            </w:r>
          </w:p>
          <w:p w14:paraId="3D0C45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94" w:firstLine="206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危及生命（指患者即刻存在死亡的风险，并非是指假设将来发展严重时可能出现死亡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  <w:p w14:paraId="30063B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94" w:firstLine="206" w:firstLineChars="100"/>
              <w:textAlignment w:val="auto"/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导致住院或住院时间延长</w:t>
            </w:r>
          </w:p>
          <w:p w14:paraId="33062E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94" w:firstLine="206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永久或显著的功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能丧失</w:t>
            </w:r>
          </w:p>
          <w:p w14:paraId="1B8351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94" w:firstLine="206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致畸、致出生缺陷</w:t>
            </w:r>
          </w:p>
          <w:p w14:paraId="16C048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94" w:firstLine="206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其他重要医学事件（可能不会立即危及生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命、死亡或住院，但如需要采取医学措施来预防以上情形之一的发生，也通常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被视为是严重的）</w:t>
            </w:r>
          </w:p>
        </w:tc>
      </w:tr>
      <w:tr w14:paraId="01F4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3A5ED9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CTCAE 分级</w:t>
            </w:r>
          </w:p>
        </w:tc>
        <w:tc>
          <w:tcPr>
            <w:tcW w:w="6395" w:type="dxa"/>
            <w:gridSpan w:val="7"/>
          </w:tcPr>
          <w:p w14:paraId="367CC8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E3F9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57AD70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对SAE 的医疗措施</w:t>
            </w:r>
          </w:p>
        </w:tc>
        <w:tc>
          <w:tcPr>
            <w:tcW w:w="6395" w:type="dxa"/>
            <w:gridSpan w:val="7"/>
          </w:tcPr>
          <w:p w14:paraId="013756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无，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w w:val="88"/>
                <w:sz w:val="21"/>
                <w:szCs w:val="21"/>
              </w:rPr>
              <w:t>有（请在</w:t>
            </w:r>
            <w:r>
              <w:rPr>
                <w:rFonts w:hint="eastAsia" w:ascii="Times New Roman" w:hAnsi="Times New Roman" w:eastAsia="宋体" w:cs="Times New Roman"/>
                <w:w w:val="88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w w:val="88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 xml:space="preserve"> 临</w:t>
            </w:r>
            <w:r>
              <w:rPr>
                <w:rFonts w:hint="default" w:ascii="Times New Roman" w:hAnsi="Times New Roman" w:eastAsia="宋体" w:cs="Times New Roman"/>
                <w:w w:val="95"/>
                <w:sz w:val="21"/>
                <w:szCs w:val="21"/>
              </w:rPr>
              <w:t>床表现及处理的详细情况</w:t>
            </w:r>
            <w:r>
              <w:rPr>
                <w:rFonts w:hint="eastAsia" w:ascii="Times New Roman" w:hAnsi="Times New Roman" w:eastAsia="宋体" w:cs="Times New Roman"/>
                <w:w w:val="95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w w:val="95"/>
                <w:sz w:val="21"/>
                <w:szCs w:val="21"/>
              </w:rPr>
              <w:t>栏说明</w:t>
            </w:r>
            <w:r>
              <w:rPr>
                <w:rFonts w:hint="default" w:ascii="Times New Roman" w:hAnsi="Times New Roman" w:eastAsia="宋体" w:cs="Times New Roman"/>
                <w:w w:val="95"/>
                <w:sz w:val="21"/>
                <w:szCs w:val="21"/>
                <w:lang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不详</w:t>
            </w:r>
          </w:p>
        </w:tc>
      </w:tr>
      <w:tr w14:paraId="708C3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376336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的转归</w:t>
            </w:r>
          </w:p>
        </w:tc>
        <w:tc>
          <w:tcPr>
            <w:tcW w:w="6395" w:type="dxa"/>
            <w:gridSpan w:val="7"/>
          </w:tcPr>
          <w:p w14:paraId="3DB85E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痊愈，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痊愈伴有后遗症，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好转，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无好转，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死亡，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不详</w:t>
            </w:r>
          </w:p>
        </w:tc>
      </w:tr>
      <w:tr w14:paraId="2F8F4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69406A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死亡时间</w:t>
            </w:r>
          </w:p>
        </w:tc>
        <w:tc>
          <w:tcPr>
            <w:tcW w:w="2131" w:type="dxa"/>
            <w:gridSpan w:val="2"/>
          </w:tcPr>
          <w:p w14:paraId="081A298C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88"/>
                <w:tab w:val="left" w:pos="17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64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132" w:type="dxa"/>
            <w:gridSpan w:val="3"/>
          </w:tcPr>
          <w:p w14:paraId="655486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706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是否尸检</w:t>
            </w:r>
          </w:p>
        </w:tc>
        <w:tc>
          <w:tcPr>
            <w:tcW w:w="2132" w:type="dxa"/>
            <w:gridSpan w:val="2"/>
          </w:tcPr>
          <w:p w14:paraId="65343C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0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3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="宋体" w:cs="Times New Roman"/>
                <w:spacing w:val="-32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32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（附尸检报告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）</w:t>
            </w:r>
          </w:p>
        </w:tc>
      </w:tr>
      <w:tr w14:paraId="058BC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8527" w:type="dxa"/>
            <w:gridSpan w:val="9"/>
          </w:tcPr>
          <w:p w14:paraId="5CAA65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与SAE 相关的实验室检查项目</w:t>
            </w:r>
          </w:p>
        </w:tc>
      </w:tr>
      <w:tr w14:paraId="234C7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333ADF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25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检查项目名称</w:t>
            </w:r>
          </w:p>
        </w:tc>
        <w:tc>
          <w:tcPr>
            <w:tcW w:w="2131" w:type="dxa"/>
            <w:gridSpan w:val="2"/>
          </w:tcPr>
          <w:p w14:paraId="23BEB5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705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检查日期</w:t>
            </w:r>
          </w:p>
        </w:tc>
        <w:tc>
          <w:tcPr>
            <w:tcW w:w="2132" w:type="dxa"/>
            <w:gridSpan w:val="3"/>
          </w:tcPr>
          <w:p w14:paraId="5F9505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706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检查结果</w:t>
            </w:r>
          </w:p>
        </w:tc>
        <w:tc>
          <w:tcPr>
            <w:tcW w:w="2132" w:type="dxa"/>
            <w:gridSpan w:val="2"/>
          </w:tcPr>
          <w:p w14:paraId="1871AC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26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正常值上下限</w:t>
            </w:r>
          </w:p>
        </w:tc>
      </w:tr>
      <w:tr w14:paraId="529F8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4F4F67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1B428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3"/>
          </w:tcPr>
          <w:p w14:paraId="284640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2"/>
          </w:tcPr>
          <w:p w14:paraId="4EEB8E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8835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7F8D85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28EDBC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3"/>
          </w:tcPr>
          <w:p w14:paraId="7FBEDB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2"/>
          </w:tcPr>
          <w:p w14:paraId="306498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89AE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2586A1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362F3D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3"/>
          </w:tcPr>
          <w:p w14:paraId="29F132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2"/>
          </w:tcPr>
          <w:p w14:paraId="12B1D6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212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8527" w:type="dxa"/>
            <w:gridSpan w:val="9"/>
          </w:tcPr>
          <w:p w14:paraId="74DD70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试验用药品使用情况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如为设盲试验，尚未破盲，</w:t>
            </w:r>
            <w:r>
              <w:rPr>
                <w:rFonts w:hint="eastAsia" w:ascii="Times New Roman" w:hAnsi="Times New Roman" w:eastAsia="宋体" w:cs="Times New Roman"/>
                <w:spacing w:val="-5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试验用药品名称</w:t>
            </w:r>
            <w:r>
              <w:rPr>
                <w:rFonts w:hint="eastAsia" w:ascii="Times New Roman" w:hAnsi="Times New Roman" w:eastAsia="宋体" w:cs="Times New Roman"/>
                <w:spacing w:val="-5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记录未破盲</w:t>
            </w:r>
            <w:r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  <w:lang w:eastAsia="zh-CN"/>
              </w:rPr>
              <w:t>）</w:t>
            </w:r>
          </w:p>
        </w:tc>
      </w:tr>
      <w:tr w14:paraId="246B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70F996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试验用药品名称</w:t>
            </w:r>
          </w:p>
        </w:tc>
        <w:tc>
          <w:tcPr>
            <w:tcW w:w="6395" w:type="dxa"/>
            <w:gridSpan w:val="7"/>
          </w:tcPr>
          <w:p w14:paraId="0D1CF4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C467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2247AE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药物编号</w:t>
            </w:r>
          </w:p>
        </w:tc>
        <w:tc>
          <w:tcPr>
            <w:tcW w:w="6395" w:type="dxa"/>
            <w:gridSpan w:val="7"/>
          </w:tcPr>
          <w:p w14:paraId="7CC85E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ED3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1DFA3F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临床试验用药适应证</w:t>
            </w:r>
          </w:p>
        </w:tc>
        <w:tc>
          <w:tcPr>
            <w:tcW w:w="6395" w:type="dxa"/>
            <w:gridSpan w:val="7"/>
          </w:tcPr>
          <w:p w14:paraId="1A0FBA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48D5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43095D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是否已经给药</w:t>
            </w:r>
          </w:p>
        </w:tc>
        <w:tc>
          <w:tcPr>
            <w:tcW w:w="2131" w:type="dxa"/>
            <w:gridSpan w:val="2"/>
          </w:tcPr>
          <w:p w14:paraId="5B3636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  <w:tc>
          <w:tcPr>
            <w:tcW w:w="2132" w:type="dxa"/>
            <w:gridSpan w:val="3"/>
          </w:tcPr>
          <w:p w14:paraId="63C5E0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05" w:right="1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开始用药时间</w:t>
            </w:r>
          </w:p>
        </w:tc>
        <w:tc>
          <w:tcPr>
            <w:tcW w:w="2132" w:type="dxa"/>
            <w:gridSpan w:val="2"/>
          </w:tcPr>
          <w:p w14:paraId="5CE41BC5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39"/>
                <w:tab w:val="left" w:pos="107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211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02F6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233B72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5"/>
                <w:sz w:val="21"/>
                <w:szCs w:val="21"/>
              </w:rPr>
              <w:t>剂量/日</w:t>
            </w:r>
          </w:p>
        </w:tc>
        <w:tc>
          <w:tcPr>
            <w:tcW w:w="2131" w:type="dxa"/>
            <w:gridSpan w:val="2"/>
          </w:tcPr>
          <w:p w14:paraId="58808C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2" w:type="dxa"/>
            <w:gridSpan w:val="3"/>
          </w:tcPr>
          <w:p w14:paraId="23653C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05" w:right="1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给药途径</w:t>
            </w:r>
          </w:p>
        </w:tc>
        <w:tc>
          <w:tcPr>
            <w:tcW w:w="2132" w:type="dxa"/>
            <w:gridSpan w:val="2"/>
          </w:tcPr>
          <w:p w14:paraId="4F65AC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5297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7C9331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对试验用药采取的措施</w:t>
            </w:r>
          </w:p>
        </w:tc>
        <w:tc>
          <w:tcPr>
            <w:tcW w:w="6395" w:type="dxa"/>
            <w:gridSpan w:val="7"/>
          </w:tcPr>
          <w:p w14:paraId="14821B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继续用药，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减少剂量，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停药，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停药后恢复用药</w:t>
            </w:r>
          </w:p>
        </w:tc>
      </w:tr>
      <w:tr w14:paraId="769D9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8" w:hRule="atLeast"/>
        </w:trPr>
        <w:tc>
          <w:tcPr>
            <w:tcW w:w="2132" w:type="dxa"/>
            <w:gridSpan w:val="2"/>
          </w:tcPr>
          <w:p w14:paraId="1EDF5B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采取措施的时间</w:t>
            </w:r>
          </w:p>
        </w:tc>
        <w:tc>
          <w:tcPr>
            <w:tcW w:w="6395" w:type="dxa"/>
            <w:gridSpan w:val="7"/>
          </w:tcPr>
          <w:p w14:paraId="0FA31A64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88"/>
                <w:tab w:val="left" w:pos="17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64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6F7B5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47" w:hRule="atLeast"/>
        </w:trPr>
        <w:tc>
          <w:tcPr>
            <w:tcW w:w="2132" w:type="dxa"/>
            <w:gridSpan w:val="2"/>
          </w:tcPr>
          <w:p w14:paraId="421870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是否破盲</w:t>
            </w:r>
          </w:p>
        </w:tc>
        <w:tc>
          <w:tcPr>
            <w:tcW w:w="2131" w:type="dxa"/>
            <w:gridSpan w:val="2"/>
          </w:tcPr>
          <w:p w14:paraId="4FC3A8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  <w:tc>
          <w:tcPr>
            <w:tcW w:w="2132" w:type="dxa"/>
            <w:gridSpan w:val="3"/>
          </w:tcPr>
          <w:p w14:paraId="128B08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05" w:right="19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破盲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132" w:type="dxa"/>
            <w:gridSpan w:val="2"/>
          </w:tcPr>
          <w:p w14:paraId="7418B478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39"/>
                <w:tab w:val="left" w:pos="107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211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7520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529" w:type="dxa"/>
            <w:gridSpan w:val="11"/>
          </w:tcPr>
          <w:p w14:paraId="659C72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合并用药（合并用药指 SAE 发生前开始使用，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发生时正在使用的药品。针对 SAE 的治疗用药，请记录在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临床表现及处理的详细情况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栏）</w:t>
            </w:r>
          </w:p>
        </w:tc>
      </w:tr>
      <w:tr w14:paraId="6B57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1" w:type="dxa"/>
          </w:tcPr>
          <w:p w14:paraId="5D76A1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药物名称</w:t>
            </w:r>
          </w:p>
        </w:tc>
        <w:tc>
          <w:tcPr>
            <w:tcW w:w="1421" w:type="dxa"/>
            <w:gridSpan w:val="2"/>
          </w:tcPr>
          <w:p w14:paraId="1EE22F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405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w w:val="105"/>
                <w:sz w:val="21"/>
                <w:szCs w:val="21"/>
              </w:rPr>
              <w:t>剂量/日</w:t>
            </w:r>
          </w:p>
        </w:tc>
        <w:tc>
          <w:tcPr>
            <w:tcW w:w="1422" w:type="dxa"/>
            <w:gridSpan w:val="2"/>
          </w:tcPr>
          <w:p w14:paraId="00362F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49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给药途径</w:t>
            </w:r>
          </w:p>
        </w:tc>
        <w:tc>
          <w:tcPr>
            <w:tcW w:w="1421" w:type="dxa"/>
          </w:tcPr>
          <w:p w14:paraId="3ADC6C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159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开始用药时间</w:t>
            </w:r>
          </w:p>
        </w:tc>
        <w:tc>
          <w:tcPr>
            <w:tcW w:w="1422" w:type="dxa"/>
            <w:gridSpan w:val="2"/>
          </w:tcPr>
          <w:p w14:paraId="76D6AE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49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停药时间</w:t>
            </w:r>
          </w:p>
        </w:tc>
        <w:tc>
          <w:tcPr>
            <w:tcW w:w="1422" w:type="dxa"/>
            <w:gridSpan w:val="3"/>
          </w:tcPr>
          <w:p w14:paraId="2B75A0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49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使用原因</w:t>
            </w:r>
          </w:p>
        </w:tc>
      </w:tr>
      <w:tr w14:paraId="7671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1" w:type="dxa"/>
          </w:tcPr>
          <w:p w14:paraId="6E5436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2"/>
          </w:tcPr>
          <w:p w14:paraId="21EC72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2" w:type="dxa"/>
            <w:gridSpan w:val="2"/>
          </w:tcPr>
          <w:p w14:paraId="46F56B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</w:tcPr>
          <w:p w14:paraId="4DA926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131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 日</w:t>
            </w:r>
          </w:p>
        </w:tc>
        <w:tc>
          <w:tcPr>
            <w:tcW w:w="1422" w:type="dxa"/>
            <w:gridSpan w:val="2"/>
          </w:tcPr>
          <w:p w14:paraId="328730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132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 日</w:t>
            </w:r>
          </w:p>
        </w:tc>
        <w:tc>
          <w:tcPr>
            <w:tcW w:w="1422" w:type="dxa"/>
            <w:gridSpan w:val="3"/>
          </w:tcPr>
          <w:p w14:paraId="2D413C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5352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1" w:type="dxa"/>
          </w:tcPr>
          <w:p w14:paraId="7BB0A9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2"/>
          </w:tcPr>
          <w:p w14:paraId="35B03C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2" w:type="dxa"/>
            <w:gridSpan w:val="2"/>
          </w:tcPr>
          <w:p w14:paraId="69F377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</w:tcPr>
          <w:p w14:paraId="28B9DC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131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 日</w:t>
            </w:r>
          </w:p>
        </w:tc>
        <w:tc>
          <w:tcPr>
            <w:tcW w:w="1422" w:type="dxa"/>
            <w:gridSpan w:val="2"/>
          </w:tcPr>
          <w:p w14:paraId="5D53B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132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 日</w:t>
            </w:r>
          </w:p>
        </w:tc>
        <w:tc>
          <w:tcPr>
            <w:tcW w:w="1422" w:type="dxa"/>
            <w:gridSpan w:val="3"/>
          </w:tcPr>
          <w:p w14:paraId="083B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FC5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1" w:type="dxa"/>
          </w:tcPr>
          <w:p w14:paraId="2CEF61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2"/>
          </w:tcPr>
          <w:p w14:paraId="5C8B96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2" w:type="dxa"/>
            <w:gridSpan w:val="2"/>
          </w:tcPr>
          <w:p w14:paraId="546516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</w:tcPr>
          <w:p w14:paraId="3F8441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131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 日</w:t>
            </w:r>
          </w:p>
        </w:tc>
        <w:tc>
          <w:tcPr>
            <w:tcW w:w="1422" w:type="dxa"/>
            <w:gridSpan w:val="2"/>
          </w:tcPr>
          <w:p w14:paraId="70C9E5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132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 日</w:t>
            </w:r>
          </w:p>
        </w:tc>
        <w:tc>
          <w:tcPr>
            <w:tcW w:w="1422" w:type="dxa"/>
            <w:gridSpan w:val="3"/>
          </w:tcPr>
          <w:p w14:paraId="659069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126E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8" w:hRule="atLeast"/>
        </w:trPr>
        <w:tc>
          <w:tcPr>
            <w:tcW w:w="8528" w:type="dxa"/>
            <w:gridSpan w:val="10"/>
          </w:tcPr>
          <w:p w14:paraId="6CFC47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相关性评价</w:t>
            </w:r>
          </w:p>
        </w:tc>
      </w:tr>
      <w:tr w14:paraId="13144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7" w:hRule="atLeast"/>
        </w:trPr>
        <w:tc>
          <w:tcPr>
            <w:tcW w:w="2132" w:type="dxa"/>
            <w:gridSpan w:val="2"/>
          </w:tcPr>
          <w:p w14:paraId="05E5C0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可疑的药物</w:t>
            </w:r>
          </w:p>
        </w:tc>
        <w:tc>
          <w:tcPr>
            <w:tcW w:w="6396" w:type="dxa"/>
            <w:gridSpan w:val="8"/>
          </w:tcPr>
          <w:p w14:paraId="78D602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8B6D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5" w:hRule="atLeast"/>
        </w:trPr>
        <w:tc>
          <w:tcPr>
            <w:tcW w:w="2132" w:type="dxa"/>
            <w:gridSpan w:val="2"/>
          </w:tcPr>
          <w:p w14:paraId="7A6441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与SAE 的相关性</w:t>
            </w:r>
          </w:p>
        </w:tc>
        <w:tc>
          <w:tcPr>
            <w:tcW w:w="6396" w:type="dxa"/>
            <w:gridSpan w:val="8"/>
          </w:tcPr>
          <w:p w14:paraId="3102E76B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肯定有关，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很可能有关，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可能有关，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可能无关，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肯定无关，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无法评价</w:t>
            </w:r>
          </w:p>
        </w:tc>
      </w:tr>
      <w:tr w14:paraId="40F01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8" w:hRule="atLeast"/>
        </w:trPr>
        <w:tc>
          <w:tcPr>
            <w:tcW w:w="2132" w:type="dxa"/>
            <w:gridSpan w:val="2"/>
          </w:tcPr>
          <w:p w14:paraId="7CACE3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停用可疑药物后</w:t>
            </w:r>
          </w:p>
        </w:tc>
        <w:tc>
          <w:tcPr>
            <w:tcW w:w="6396" w:type="dxa"/>
            <w:gridSpan w:val="8"/>
          </w:tcPr>
          <w:p w14:paraId="00CFE5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SAE消失，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SAE没有消失，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不适用，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不详</w:t>
            </w:r>
          </w:p>
        </w:tc>
      </w:tr>
      <w:tr w14:paraId="51581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7" w:hRule="atLeast"/>
        </w:trPr>
        <w:tc>
          <w:tcPr>
            <w:tcW w:w="2132" w:type="dxa"/>
            <w:gridSpan w:val="2"/>
          </w:tcPr>
          <w:p w14:paraId="72CDA1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再次使用可疑药物后</w:t>
            </w:r>
          </w:p>
        </w:tc>
        <w:tc>
          <w:tcPr>
            <w:tcW w:w="6396" w:type="dxa"/>
            <w:gridSpan w:val="8"/>
          </w:tcPr>
          <w:p w14:paraId="7FE09A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SAE再次出现，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SAE没有再次出现，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不适用，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不详</w:t>
            </w:r>
          </w:p>
        </w:tc>
      </w:tr>
      <w:tr w14:paraId="564C1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8" w:hRule="atLeast"/>
        </w:trPr>
        <w:tc>
          <w:tcPr>
            <w:tcW w:w="2132" w:type="dxa"/>
            <w:gridSpan w:val="2"/>
          </w:tcPr>
          <w:p w14:paraId="0975CE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是否为SUSAR</w:t>
            </w:r>
          </w:p>
        </w:tc>
        <w:tc>
          <w:tcPr>
            <w:tcW w:w="6396" w:type="dxa"/>
            <w:gridSpan w:val="8"/>
          </w:tcPr>
          <w:p w14:paraId="524DBC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1F447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087" w:hRule="atLeast"/>
        </w:trPr>
        <w:tc>
          <w:tcPr>
            <w:tcW w:w="8528" w:type="dxa"/>
            <w:gridSpan w:val="10"/>
          </w:tcPr>
          <w:p w14:paraId="095ED0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9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 临床表现及处理的详细情况，包括</w:t>
            </w:r>
            <w:r>
              <w:rPr>
                <w:rFonts w:hint="default" w:ascii="Times New Roman" w:hAnsi="Times New Roman" w:eastAsia="宋体" w:cs="Times New Roman"/>
                <w:spacing w:val="23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患者一般情况，疾病史，入组后诊断、治疗情况，是否合并用药及具体药物、给药方法，出现不良反应的时间、严重程度，相关检查检验结果，采取的措施（包括是否减药停药、减药停药后不良反应是否仍然存在、是否进行了对症治疗、具体治疗方法、停药后再次使用药物是否出现不良反应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转归（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包括出现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 后历次相关检查检验结果等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与试验药物因果关系判定应综合非临床安全性研究结果、其他临床研究安全性信息、同类药物安全性研究信息、药物作用机理等，简单分析并阐述与药物的相关性的判定依据</w:t>
            </w:r>
          </w:p>
        </w:tc>
      </w:tr>
      <w:tr w14:paraId="42F9E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392" w:hRule="atLeast"/>
        </w:trPr>
        <w:tc>
          <w:tcPr>
            <w:tcW w:w="8528" w:type="dxa"/>
            <w:gridSpan w:val="10"/>
          </w:tcPr>
          <w:p w14:paraId="53F0E2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006A2C21">
      <w:pPr>
        <w:keepNext w:val="0"/>
        <w:keepLines w:val="0"/>
        <w:pageBreakBefore w:val="0"/>
        <w:widowControl w:val="0"/>
        <w:tabs>
          <w:tab w:val="left" w:pos="499"/>
        </w:tabs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CN" w:eastAsia="zh-CN"/>
        </w:rPr>
      </w:pPr>
    </w:p>
    <w:p w14:paraId="53EDFA2B">
      <w:pPr>
        <w:spacing w:line="360" w:lineRule="auto"/>
      </w:pPr>
      <w:r>
        <w:rPr>
          <w:rFonts w:hint="default" w:ascii="Times New Roman" w:hAnsi="Times New Roman" w:eastAsia="宋体" w:cs="Times New Roman"/>
          <w:sz w:val="21"/>
          <w:szCs w:val="21"/>
        </w:rPr>
        <w:t>主要研究者签字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日期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CC61"/>
    <w:multiLevelType w:val="singleLevel"/>
    <w:tmpl w:val="846ACC61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6">
    <w:name w:val="21bc9c4b-6a32-43e5-beaa-fd2d792c5735"/>
    <w:basedOn w:val="2"/>
    <w:next w:val="7"/>
    <w:qFormat/>
    <w:uiPriority w:val="0"/>
    <w:pPr>
      <w:widowControl/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 w:val="0"/>
      <w:color w:val="000000"/>
      <w:spacing w:val="-3"/>
      <w:sz w:val="32"/>
    </w:rPr>
  </w:style>
  <w:style w:type="paragraph" w:customStyle="1" w:styleId="7">
    <w:name w:val="acbfdd8b-e11b-4d36-88ff-6049b138f862"/>
    <w:basedOn w:val="1"/>
    <w:qFormat/>
    <w:uiPriority w:val="0"/>
    <w:pPr>
      <w:widowControl/>
      <w:numPr>
        <w:ilvl w:val="0"/>
        <w:numId w:val="1"/>
      </w:numPr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/>
      <w:color w:val="000000"/>
      <w:spacing w:val="-3"/>
      <w:sz w:val="22"/>
    </w:rPr>
  </w:style>
  <w:style w:type="paragraph" w:customStyle="1" w:styleId="8">
    <w:name w:val="Table Paragraph"/>
    <w:basedOn w:val="1"/>
    <w:qFormat/>
    <w:uiPriority w:val="1"/>
    <w:pPr>
      <w:spacing w:before="25"/>
      <w:ind w:left="107"/>
    </w:p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2025-04-17T06:38:37Z</dcterms:created>
  <dc:creator>Administrator</dc:creator>
  <cp:lastModifiedBy>anuo</cp:lastModifiedBy>
  <dcterms:modified xsi:type="dcterms:W3CDTF">2025-04-17T06:39:02Z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3DEF735BD98642BDB873D32C2F8196D5_12</vt:lpwstr>
  </property>
</Properties>
</file>