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A78A" w14:textId="30A77E28" w:rsidR="00EF0C25" w:rsidRPr="000045A8" w:rsidRDefault="00EF0C25" w:rsidP="00EF0C25">
      <w:pPr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45A8">
        <w:rPr>
          <w:rFonts w:asciiTheme="majorEastAsia" w:eastAsiaTheme="majorEastAsia" w:hAnsiTheme="majorEastAsia" w:hint="eastAsia"/>
          <w:b/>
          <w:sz w:val="32"/>
          <w:szCs w:val="32"/>
        </w:rPr>
        <w:t>武汉市第三医院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电梯询价</w:t>
      </w:r>
      <w:r w:rsidRPr="000045A8">
        <w:rPr>
          <w:rFonts w:asciiTheme="majorEastAsia" w:eastAsiaTheme="majorEastAsia" w:hAnsiTheme="majorEastAsia" w:hint="eastAsia"/>
          <w:b/>
          <w:sz w:val="32"/>
          <w:szCs w:val="32"/>
        </w:rPr>
        <w:t>公告</w:t>
      </w:r>
    </w:p>
    <w:p w14:paraId="637F3F8F" w14:textId="77777777" w:rsidR="00EF0C25" w:rsidRPr="000045A8" w:rsidRDefault="00EF0C25" w:rsidP="00EF0C25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</w:p>
    <w:p w14:paraId="23B63667" w14:textId="77777777" w:rsidR="00EF0C25" w:rsidRPr="000045A8" w:rsidRDefault="00EF0C25" w:rsidP="00EF0C25">
      <w:pPr>
        <w:spacing w:line="276" w:lineRule="auto"/>
        <w:ind w:firstLine="420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 w:hint="eastAsia"/>
          <w:sz w:val="24"/>
        </w:rPr>
        <w:t>我院</w:t>
      </w:r>
      <w:r>
        <w:rPr>
          <w:rFonts w:asciiTheme="majorEastAsia" w:eastAsiaTheme="majorEastAsia" w:hAnsiTheme="majorEastAsia" w:hint="eastAsia"/>
          <w:sz w:val="24"/>
        </w:rPr>
        <w:t>需对以下设备</w:t>
      </w:r>
      <w:r w:rsidRPr="000045A8">
        <w:rPr>
          <w:rFonts w:asciiTheme="majorEastAsia" w:eastAsiaTheme="majorEastAsia" w:hAnsiTheme="majorEastAsia" w:hint="eastAsia"/>
          <w:sz w:val="24"/>
        </w:rPr>
        <w:t>进行询价，欢迎符合条件的公司积极参与。</w:t>
      </w:r>
    </w:p>
    <w:p w14:paraId="670A6654" w14:textId="77777777" w:rsidR="00B4067D" w:rsidRPr="00EF0C25" w:rsidRDefault="00B4067D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  <w:sectPr w:rsidR="00B4067D" w:rsidRPr="00EF0C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6160" w:type="pct"/>
        <w:tblInd w:w="-880" w:type="dxa"/>
        <w:tblLayout w:type="fixed"/>
        <w:tblLook w:val="04A0" w:firstRow="1" w:lastRow="0" w:firstColumn="1" w:lastColumn="0" w:noHBand="0" w:noVBand="1"/>
      </w:tblPr>
      <w:tblGrid>
        <w:gridCol w:w="443"/>
        <w:gridCol w:w="652"/>
        <w:gridCol w:w="912"/>
        <w:gridCol w:w="711"/>
        <w:gridCol w:w="652"/>
        <w:gridCol w:w="1036"/>
        <w:gridCol w:w="642"/>
        <w:gridCol w:w="615"/>
        <w:gridCol w:w="605"/>
        <w:gridCol w:w="642"/>
        <w:gridCol w:w="662"/>
        <w:gridCol w:w="613"/>
        <w:gridCol w:w="834"/>
        <w:gridCol w:w="1202"/>
      </w:tblGrid>
      <w:tr w:rsidR="00B4067D" w14:paraId="27DC8E1A" w14:textId="77777777" w:rsidTr="00EF0C25">
        <w:trPr>
          <w:trHeight w:val="420"/>
          <w:tblHeader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489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A07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电梯编号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1C4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2BD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额定载重kg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5CC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额定速度m/s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3D0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层站门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9C3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井道尺寸mm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013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轿厢尺寸mm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7D2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轿厢高度mm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7F9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底坑深度m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39A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停靠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层数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75A3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B4067D" w14:paraId="49EB5CD9" w14:textId="77777777" w:rsidTr="00EF0C25">
        <w:trPr>
          <w:trHeight w:val="420"/>
          <w:tblHeader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5608" w14:textId="77777777" w:rsidR="00B4067D" w:rsidRDefault="00B4067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61E5" w14:textId="77777777" w:rsidR="00B4067D" w:rsidRDefault="00B4067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8B1A" w14:textId="77777777" w:rsidR="00B4067D" w:rsidRDefault="00B4067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1021" w14:textId="77777777" w:rsidR="00B4067D" w:rsidRDefault="00B4067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97DC" w14:textId="77777777" w:rsidR="00B4067D" w:rsidRDefault="00B4067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8C8A" w14:textId="77777777" w:rsidR="00B4067D" w:rsidRDefault="00B4067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7E2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宽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577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深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086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宽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578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深</w:t>
            </w: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A6C8" w14:textId="77777777" w:rsidR="00B4067D" w:rsidRDefault="00B4067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4C54" w14:textId="77777777" w:rsidR="00B4067D" w:rsidRDefault="00B4067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0E26" w14:textId="77777777" w:rsidR="00B4067D" w:rsidRDefault="00B4067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6CDA0" w14:textId="77777777" w:rsidR="00B4067D" w:rsidRDefault="00B4067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067D" w14:paraId="5AECF3EB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5D60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1E680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DT01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894D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42FC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D93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EA00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AA8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38DD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CBD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DD2E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1885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6A6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B0A7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CCDB8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5F2F882D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663C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D8D60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DT02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6070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63E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19B9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B869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71D4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C1A1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0EB3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BC20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F000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0C79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5A46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C8C2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3BA0C5E8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0E0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FCB30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DT03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A855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0B20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692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BB2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0E99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DD7F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3DD4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C00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1EBC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0514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B961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8F2A0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76B07F46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530B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9E739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DT04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1EEC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6F37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EAC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8D5B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959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3AB3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BD2B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F94B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03D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CEC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7A78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A9A8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1486D115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F9A3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B03B9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DT05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936B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471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2015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950A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8C50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A8E2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B6F0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EBCE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2AD1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E86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F89B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35E0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4D9A9B63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FCC1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C122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DT06（w）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1E54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医梯兼无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障碍梯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B425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D354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188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5D6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98C3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4C70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39E4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CAC2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4B57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1C47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B9C5E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1B817017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0B9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28065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DT07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6DEB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B84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0130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7B29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0EA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785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C2AC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1E77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98B8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CF6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2701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F081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12DD2636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D32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A2B6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DT08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CE0C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897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24B5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FEE9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FF47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321B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1868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DE7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FA2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6A23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AA46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0C2C7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0977F318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97E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30175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DT09（w）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DA79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医梯兼无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障碍梯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8F5E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E5D4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C8B9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4C95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2CF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32B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52DD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646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75CB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DCE2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A5B93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50C261D6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874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3AB67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DT10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4485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85B5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4D4D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642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DAFA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8279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436E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B34B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1AFB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FB10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79C2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938D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7C7AA21B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31D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61DC3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DT11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B54E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47B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494F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C53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2722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2167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493F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D688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370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A03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6EC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FFFF1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1C6B24E9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9D2D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9F3F2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DT12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5817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047A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93DE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8091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209E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CCA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194B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3AC0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E65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4D15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E94D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17CE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5A28DD7D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C7C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3DB8F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DT13（x）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D49D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医梯兼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消防梯（污梯）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B78C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654A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27A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089E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791B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E5D7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8B3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A416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BDB6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C766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7168D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1B130F27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5F31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B2AF9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DT14（x）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4ABB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医梯兼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消防梯（污梯）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BAB3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46D0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9A6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C559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C3D5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61B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36FE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33F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B109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7B7A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E9E13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554D3110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134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44E0D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DT15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0D5B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客梯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449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1050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7F0F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39EE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3/3/3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3CAB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50E0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6D3F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E8CE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CF5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2CFA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5A56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1~3F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D819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有机房，有对重安全钳</w:t>
            </w:r>
          </w:p>
        </w:tc>
      </w:tr>
      <w:tr w:rsidR="00B4067D" w14:paraId="7C497F9F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027E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8544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DT16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5732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客梯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FCA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1050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80E5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B718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3/3/3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02CC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2A01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55FD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674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8E9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B3C0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B7D5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1~3F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2CED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有机房，有对重安全钳</w:t>
            </w:r>
          </w:p>
        </w:tc>
      </w:tr>
      <w:tr w:rsidR="00B4067D" w14:paraId="7FDA19C2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1FCF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2923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DT17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C6EE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客货梯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808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1050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BED1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2BB8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25A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A72A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DFA8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05F1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DA81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72C7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09E9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15296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无机房</w:t>
            </w:r>
          </w:p>
        </w:tc>
      </w:tr>
      <w:tr w:rsidR="00B4067D" w14:paraId="6A27DBB2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1C7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E35B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DT18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FED6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客货梯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3D5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1050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B3E7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96CB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BCB5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4D14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D504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CC80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3468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996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7691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A5E9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无机房</w:t>
            </w:r>
          </w:p>
        </w:tc>
      </w:tr>
      <w:tr w:rsidR="00B4067D" w14:paraId="2E2BD223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425D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C6B59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DT19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D853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客梯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BB5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1050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82A7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930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2/2/2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2938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2013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D2A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E4C0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82ED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AD19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6762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1~2F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8A49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无机房，有对重安全钳</w:t>
            </w:r>
          </w:p>
        </w:tc>
      </w:tr>
      <w:tr w:rsidR="00B4067D" w14:paraId="2F2490A5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9445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04760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DT20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126E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（污梯）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2D6A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DCE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272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6/6/6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C89D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1DD0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9CF4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1C04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ACD7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A493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7C4A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-2~4F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FC13A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48A3D788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DDF8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468B2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DT21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7924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（污梯）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112F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0C8F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9CF7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6/6/6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9FDF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1143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9AB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CC66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37E4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F8FF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265A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-2~4F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5B43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0EBA9CC3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04D1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AD056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DT22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50AE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（污梯）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EEA1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76E1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2EB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6/6/6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6118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C48F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7A6B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3678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ECC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730A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1D80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-2~4F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92CDB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62F8F880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C981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38D7C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DT23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B3CC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梯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（污梯）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98CB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797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87F0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6/6/6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F181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530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BBC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5E71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FF5E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8E1B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780F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-2~4F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A937C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30B5925E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3B7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00C76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DT24（w）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E899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医梯兼无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障碍梯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3EB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4427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6257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4C6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41DF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3300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DBEA8" w14:textId="77777777" w:rsidR="00B4067D" w:rsidRDefault="00B4067D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80287" w14:textId="77777777" w:rsidR="00B4067D" w:rsidRDefault="00B4067D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5EA8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3360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D77F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070D6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  <w:tr w:rsidR="00B4067D" w14:paraId="01F3C621" w14:textId="77777777" w:rsidTr="00EF0C25">
        <w:trPr>
          <w:trHeight w:val="5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E4B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ED550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DT25（w）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2492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医梯兼无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障碍梯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9CBF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2447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8F6D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14/14/14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3B5F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855E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3300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3D63C" w14:textId="77777777" w:rsidR="00B4067D" w:rsidRDefault="00B4067D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7D6F" w14:textId="77777777" w:rsidR="00B4067D" w:rsidRDefault="00B4067D">
            <w:pPr>
              <w:jc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EE9A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6C62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4E4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-2~12F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5197" w14:textId="77777777" w:rsidR="00B4067D" w:rsidRDefault="00000000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有机房</w:t>
            </w:r>
          </w:p>
        </w:tc>
      </w:tr>
    </w:tbl>
    <w:p w14:paraId="0004A347" w14:textId="77777777" w:rsidR="00B4067D" w:rsidRDefault="00B4067D"/>
    <w:tbl>
      <w:tblPr>
        <w:tblW w:w="6120" w:type="pct"/>
        <w:tblInd w:w="-872" w:type="dxa"/>
        <w:tblLook w:val="04A0" w:firstRow="1" w:lastRow="0" w:firstColumn="1" w:lastColumn="0" w:noHBand="0" w:noVBand="1"/>
      </w:tblPr>
      <w:tblGrid>
        <w:gridCol w:w="803"/>
        <w:gridCol w:w="1020"/>
        <w:gridCol w:w="618"/>
        <w:gridCol w:w="1524"/>
        <w:gridCol w:w="1322"/>
        <w:gridCol w:w="1322"/>
        <w:gridCol w:w="819"/>
        <w:gridCol w:w="820"/>
        <w:gridCol w:w="1906"/>
      </w:tblGrid>
      <w:tr w:rsidR="00B4067D" w14:paraId="48BF7B29" w14:textId="77777777" w:rsidTr="006A194F">
        <w:trPr>
          <w:trHeight w:val="859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81E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047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扶梯编号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F2C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角度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8E86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额定速度</w:t>
            </w:r>
            <w:r>
              <w:rPr>
                <w:rStyle w:val="font81"/>
                <w:rFonts w:ascii="新宋体" w:eastAsia="新宋体" w:hAnsi="新宋体" w:cs="新宋体" w:hint="eastAsia"/>
                <w:lang w:bidi="ar"/>
              </w:rPr>
              <w:t>(m/s)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89A0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提升高度</w:t>
            </w:r>
            <w:r>
              <w:rPr>
                <w:rStyle w:val="font81"/>
                <w:rFonts w:ascii="新宋体" w:eastAsia="新宋体" w:hAnsi="新宋体" w:cs="新宋体" w:hint="eastAsia"/>
                <w:lang w:bidi="ar"/>
              </w:rPr>
              <w:t>(m)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9B38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停层标高</w:t>
            </w:r>
            <w:r>
              <w:rPr>
                <w:rStyle w:val="font81"/>
                <w:rFonts w:ascii="新宋体" w:eastAsia="新宋体" w:hAnsi="新宋体" w:cs="新宋体" w:hint="eastAsia"/>
                <w:lang w:bidi="ar"/>
              </w:rPr>
              <w:t>(m)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B8E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水平级数（阶）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499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阶级宽度（</w:t>
            </w:r>
            <w:r>
              <w:rPr>
                <w:rStyle w:val="font81"/>
                <w:rFonts w:ascii="新宋体" w:eastAsia="新宋体" w:hAnsi="新宋体" w:cs="新宋体" w:hint="eastAsia"/>
                <w:lang w:bidi="ar"/>
              </w:rPr>
              <w:t>mm</w:t>
            </w:r>
            <w:r>
              <w:rPr>
                <w:rStyle w:val="font71"/>
                <w:rFonts w:ascii="新宋体" w:eastAsia="新宋体" w:hAnsi="新宋体" w:cs="新宋体" w:hint="default"/>
                <w:lang w:bidi="ar"/>
              </w:rPr>
              <w:t>）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6E1C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B4067D" w14:paraId="2D64507E" w14:textId="77777777" w:rsidTr="006A194F">
        <w:trPr>
          <w:trHeight w:val="46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A9C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894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FT1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CA1A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EE8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0C6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ED22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0.00</w:t>
            </w:r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～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t>6.00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AAB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FFCD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27D7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室内扶梯</w:t>
            </w:r>
          </w:p>
        </w:tc>
      </w:tr>
      <w:tr w:rsidR="00B4067D" w14:paraId="0A6267B2" w14:textId="77777777" w:rsidTr="006A194F">
        <w:trPr>
          <w:trHeight w:val="46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0BAD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C34A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FT1a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DACC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6FF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7160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3D6B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0.00</w:t>
            </w:r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～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t>6.00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06B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B8B5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B7C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室内扶梯</w:t>
            </w:r>
          </w:p>
        </w:tc>
      </w:tr>
      <w:tr w:rsidR="00B4067D" w14:paraId="6A657F5D" w14:textId="77777777" w:rsidTr="006A194F">
        <w:trPr>
          <w:trHeight w:val="46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0BF7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89E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FT2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195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337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2194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F9A2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6.00</w:t>
            </w:r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～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t>11.40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A4F5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3AAA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5C86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室内扶梯</w:t>
            </w:r>
          </w:p>
        </w:tc>
      </w:tr>
      <w:tr w:rsidR="00B4067D" w14:paraId="392AAE7B" w14:textId="77777777" w:rsidTr="006A194F">
        <w:trPr>
          <w:trHeight w:val="46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4073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F9E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FT2a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04DA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112B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7856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52CC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6.00</w:t>
            </w:r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～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t>11.40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4049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1127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D16A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室内扶梯</w:t>
            </w:r>
          </w:p>
        </w:tc>
      </w:tr>
      <w:tr w:rsidR="00B4067D" w14:paraId="640C1738" w14:textId="77777777" w:rsidTr="006A194F">
        <w:trPr>
          <w:trHeight w:val="46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465C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2170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FT3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522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F014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1E45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13FF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11.4</w:t>
            </w:r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～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t>16.8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905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4FFC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52D6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室内扶梯</w:t>
            </w:r>
          </w:p>
        </w:tc>
      </w:tr>
      <w:tr w:rsidR="00B4067D" w14:paraId="7D2F6DB0" w14:textId="77777777" w:rsidTr="006A194F">
        <w:trPr>
          <w:trHeight w:val="46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3A5C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5C0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FT3a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6036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D939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39D1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D31C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11.4</w:t>
            </w:r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～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t>16.8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C562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458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11AD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室内扶梯</w:t>
            </w:r>
          </w:p>
        </w:tc>
      </w:tr>
      <w:tr w:rsidR="00B4067D" w14:paraId="42D9C211" w14:textId="77777777" w:rsidTr="006A194F">
        <w:trPr>
          <w:trHeight w:val="46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FF2FF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9F66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D-FT1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FB2F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1F29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850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5.7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3746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负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t>5.700</w:t>
            </w:r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～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4530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115D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E59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室内扶梯</w:t>
            </w:r>
          </w:p>
        </w:tc>
      </w:tr>
      <w:tr w:rsidR="00B4067D" w14:paraId="18E9ABB7" w14:textId="77777777" w:rsidTr="006A194F">
        <w:trPr>
          <w:trHeight w:val="46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6F09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80E8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D-FT1a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2CDD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FF87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CBA8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5.7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C0B0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负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t>5.700</w:t>
            </w:r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～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00AD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CF19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D24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室内扶梯</w:t>
            </w:r>
          </w:p>
        </w:tc>
      </w:tr>
      <w:tr w:rsidR="006A194F" w14:paraId="0E44BFF6" w14:textId="77777777" w:rsidTr="006A194F">
        <w:trPr>
          <w:trHeight w:val="46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2F455" w14:textId="5BEDDFE5" w:rsidR="006A194F" w:rsidRDefault="00F01954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41EC5" w14:textId="6711B0EE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D-FT</w:t>
            </w:r>
            <w:r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D46C0" w14:textId="71F60D08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03620" w14:textId="075ED4A9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458F" w14:textId="0626F450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  <w:t>3.9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7A48" w14:textId="6B053B2C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5F566" w14:textId="62D07C76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0A58" w14:textId="7343A377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A5F7" w14:textId="04E2FBF4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室内扶梯</w:t>
            </w:r>
          </w:p>
        </w:tc>
      </w:tr>
      <w:tr w:rsidR="006A194F" w14:paraId="5541059B" w14:textId="77777777" w:rsidTr="006A194F">
        <w:trPr>
          <w:trHeight w:val="46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686B9" w14:textId="3296B643" w:rsidR="006A194F" w:rsidRDefault="00F01954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B46BE" w14:textId="7E22FD1C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D-FT</w:t>
            </w:r>
            <w:r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5B134" w14:textId="5C81AF0C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BEAFC" w14:textId="7625596A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B03F" w14:textId="15DA1931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  <w:t>.9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02D89" w14:textId="42BC0709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FDA01" w14:textId="4CCEE8C9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B2E27" w14:textId="38C54727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68D8C" w14:textId="03477EBC" w:rsidR="006A194F" w:rsidRDefault="006A194F" w:rsidP="006A194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室内扶梯</w:t>
            </w:r>
          </w:p>
        </w:tc>
      </w:tr>
      <w:tr w:rsidR="006A194F" w14:paraId="191D0040" w14:textId="77777777">
        <w:trPr>
          <w:trHeight w:val="85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59DB" w14:textId="77777777" w:rsidR="006A194F" w:rsidRDefault="006A194F" w:rsidP="006A194F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、所有扶梯均为并梯；</w:t>
            </w:r>
            <w:r>
              <w:rPr>
                <w:rStyle w:val="font11"/>
                <w:rFonts w:ascii="新宋体" w:eastAsia="新宋体" w:hAnsi="新宋体" w:cs="新宋体" w:hint="eastAsia"/>
                <w:lang w:bidi="ar"/>
              </w:rPr>
              <w:br/>
              <w:t>2</w:t>
            </w:r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、扶梯的</w:t>
            </w:r>
            <w:proofErr w:type="gramStart"/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护壁板均采用</w:t>
            </w:r>
            <w:proofErr w:type="gramEnd"/>
            <w:r>
              <w:rPr>
                <w:rStyle w:val="font61"/>
                <w:rFonts w:ascii="新宋体" w:eastAsia="新宋体" w:hAnsi="新宋体" w:cs="新宋体" w:hint="default"/>
                <w:lang w:bidi="ar"/>
              </w:rPr>
              <w:t>垂直透明强化玻璃；</w:t>
            </w:r>
          </w:p>
        </w:tc>
      </w:tr>
    </w:tbl>
    <w:p w14:paraId="089F5AFD" w14:textId="77777777" w:rsidR="00B4067D" w:rsidRDefault="00000000">
      <w:r>
        <w:br w:type="page"/>
      </w:r>
    </w:p>
    <w:p w14:paraId="6472572D" w14:textId="77777777" w:rsidR="00B4067D" w:rsidRDefault="00000000">
      <w:pPr>
        <w:pStyle w:val="2"/>
      </w:pPr>
      <w:r>
        <w:rPr>
          <w:rFonts w:hint="eastAsia"/>
        </w:rPr>
        <w:lastRenderedPageBreak/>
        <w:t>主要配置</w:t>
      </w:r>
    </w:p>
    <w:p w14:paraId="11874D31" w14:textId="77777777" w:rsidR="00B4067D" w:rsidRDefault="00000000"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产品主要配置-垂直电梯</w:t>
      </w:r>
    </w:p>
    <w:p w14:paraId="0EA8FD3D" w14:textId="77777777" w:rsidR="00B4067D" w:rsidRDefault="00000000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1、驱动系统：永磁同步无齿轮曳引机</w:t>
      </w:r>
    </w:p>
    <w:p w14:paraId="0407B5A0" w14:textId="1F0294EF" w:rsidR="00B4067D" w:rsidRDefault="00000000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2、控制系统：全电脑全集选控制</w:t>
      </w:r>
      <w:r w:rsidR="00F01954">
        <w:rPr>
          <w:rFonts w:ascii="新宋体" w:eastAsia="新宋体" w:hAnsi="新宋体" w:cs="新宋体" w:hint="eastAsia"/>
          <w:szCs w:val="21"/>
        </w:rPr>
        <w:t>，带变频功能。</w:t>
      </w:r>
    </w:p>
    <w:p w14:paraId="7E5A48F9" w14:textId="61D67D22" w:rsidR="00B4067D" w:rsidRDefault="00000000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3、门机系统：变频驱动</w:t>
      </w:r>
    </w:p>
    <w:p w14:paraId="7C8B72DD" w14:textId="66420441" w:rsidR="00961640" w:rsidRDefault="00961640" w:rsidP="00961640">
      <w:pPr>
        <w:pStyle w:val="a0"/>
      </w:pPr>
      <w:r>
        <w:t>4</w:t>
      </w:r>
      <w:r>
        <w:rPr>
          <w:rFonts w:hint="eastAsia"/>
        </w:rPr>
        <w:t>、所有垂直电梯要求有消防功能。</w:t>
      </w:r>
    </w:p>
    <w:p w14:paraId="53C60558" w14:textId="05A3378C" w:rsidR="00961640" w:rsidRDefault="00961640" w:rsidP="00961640">
      <w:pPr>
        <w:pStyle w:val="a0"/>
      </w:pPr>
      <w:r>
        <w:rPr>
          <w:rFonts w:hint="eastAsia"/>
        </w:rPr>
        <w:t>5</w:t>
      </w:r>
      <w:r>
        <w:rPr>
          <w:rFonts w:hint="eastAsia"/>
        </w:rPr>
        <w:t>、所有垂直电梯具备断电平层功能。</w:t>
      </w:r>
    </w:p>
    <w:p w14:paraId="619699C0" w14:textId="1DC9D267" w:rsidR="00961640" w:rsidRPr="00961640" w:rsidRDefault="00961640" w:rsidP="00961640">
      <w:pPr>
        <w:pStyle w:val="a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、机房配备</w:t>
      </w:r>
      <w:r w:rsidR="00252230">
        <w:rPr>
          <w:rFonts w:hint="eastAsia"/>
        </w:rPr>
        <w:t>空调</w:t>
      </w:r>
      <w:r w:rsidR="00252230">
        <w:rPr>
          <w:rFonts w:hint="eastAsia"/>
        </w:rPr>
        <w:t>2P</w:t>
      </w:r>
      <w:r w:rsidR="00252230">
        <w:t>*6</w:t>
      </w:r>
      <w:r w:rsidR="00252230">
        <w:rPr>
          <w:rFonts w:hint="eastAsia"/>
        </w:rPr>
        <w:t>、</w:t>
      </w:r>
      <w:r w:rsidR="00252230">
        <w:rPr>
          <w:rFonts w:hint="eastAsia"/>
        </w:rPr>
        <w:t>3P</w:t>
      </w:r>
      <w:r w:rsidR="00252230">
        <w:t>*</w:t>
      </w:r>
      <w:r w:rsidR="002A7D3D">
        <w:t>3</w:t>
      </w:r>
      <w:r w:rsidR="002A7D3D">
        <w:rPr>
          <w:rFonts w:hint="eastAsia"/>
        </w:rPr>
        <w:t>、</w:t>
      </w:r>
      <w:r w:rsidR="002A7D3D">
        <w:rPr>
          <w:rFonts w:hint="eastAsia"/>
        </w:rPr>
        <w:t>5P</w:t>
      </w:r>
      <w:r w:rsidR="002A7D3D">
        <w:t>*4</w:t>
      </w:r>
      <w:r w:rsidR="00252230">
        <w:rPr>
          <w:rFonts w:hint="eastAsia"/>
        </w:rPr>
        <w:t>。</w:t>
      </w:r>
    </w:p>
    <w:p w14:paraId="68AE7D87" w14:textId="77777777" w:rsidR="00B4067D" w:rsidRDefault="00000000"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产品主要配置-自动扶梯</w:t>
      </w:r>
    </w:p>
    <w:p w14:paraId="091294AA" w14:textId="77777777" w:rsidR="00B4067D" w:rsidRDefault="00000000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1、驱动系统：蜗轮蜗杆传动或先进的斜齿轮传动</w:t>
      </w:r>
    </w:p>
    <w:p w14:paraId="28DDF176" w14:textId="77777777" w:rsidR="00B4067D" w:rsidRDefault="00000000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2、电源：为三相交流380/220V，50HZ</w:t>
      </w:r>
    </w:p>
    <w:p w14:paraId="6584FC14" w14:textId="77777777" w:rsidR="00B4067D" w:rsidRDefault="00000000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3、控制系统：32位微电脑变频（VVVF）控制，</w:t>
      </w:r>
      <w:proofErr w:type="gramStart"/>
      <w:r>
        <w:rPr>
          <w:rFonts w:ascii="新宋体" w:eastAsia="新宋体" w:hAnsi="新宋体" w:cs="新宋体" w:hint="eastAsia"/>
          <w:szCs w:val="21"/>
        </w:rPr>
        <w:t>带运行</w:t>
      </w:r>
      <w:proofErr w:type="gramEnd"/>
      <w:r>
        <w:rPr>
          <w:rFonts w:ascii="新宋体" w:eastAsia="新宋体" w:hAnsi="新宋体" w:cs="新宋体" w:hint="eastAsia"/>
          <w:szCs w:val="21"/>
        </w:rPr>
        <w:t>和故障代码显示</w:t>
      </w:r>
    </w:p>
    <w:p w14:paraId="39C77EA8" w14:textId="77777777" w:rsidR="00B4067D" w:rsidRDefault="00B4067D">
      <w:pPr>
        <w:pStyle w:val="a0"/>
        <w:rPr>
          <w:rFonts w:ascii="新宋体" w:eastAsia="新宋体" w:hAnsi="新宋体" w:cs="新宋体"/>
          <w:szCs w:val="21"/>
        </w:rPr>
      </w:pPr>
    </w:p>
    <w:p w14:paraId="3552C262" w14:textId="77777777" w:rsidR="00B4067D" w:rsidRDefault="00000000"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电梯装饰要求</w:t>
      </w:r>
    </w:p>
    <w:p w14:paraId="42F7EACA" w14:textId="77777777" w:rsidR="00B4067D" w:rsidRDefault="00B4067D">
      <w:pPr>
        <w:rPr>
          <w:szCs w:val="21"/>
        </w:rPr>
      </w:pPr>
    </w:p>
    <w:tbl>
      <w:tblPr>
        <w:tblW w:w="10414" w:type="dxa"/>
        <w:tblInd w:w="-864" w:type="dxa"/>
        <w:tblLook w:val="04A0" w:firstRow="1" w:lastRow="0" w:firstColumn="1" w:lastColumn="0" w:noHBand="0" w:noVBand="1"/>
      </w:tblPr>
      <w:tblGrid>
        <w:gridCol w:w="2354"/>
        <w:gridCol w:w="4278"/>
        <w:gridCol w:w="3782"/>
      </w:tblGrid>
      <w:tr w:rsidR="00B4067D" w14:paraId="501CCC8D" w14:textId="77777777">
        <w:trPr>
          <w:trHeight w:val="60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224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979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梯、</w:t>
            </w:r>
            <w:proofErr w:type="gramStart"/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医梯兼</w:t>
            </w:r>
            <w:proofErr w:type="gramEnd"/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消防梯、客梯、客货梯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821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医梯兼无</w:t>
            </w:r>
            <w:proofErr w:type="gramEnd"/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障碍梯</w:t>
            </w:r>
          </w:p>
        </w:tc>
      </w:tr>
      <w:tr w:rsidR="00B4067D" w14:paraId="60D1F301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246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轿顶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3B76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发纹不锈钢+LED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18F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发纹不锈钢+LED</w:t>
            </w:r>
          </w:p>
        </w:tc>
      </w:tr>
      <w:tr w:rsidR="00B4067D" w14:paraId="73563E07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527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轿厢前壁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942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304发纹不锈钢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E44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304发纹不锈钢</w:t>
            </w:r>
          </w:p>
        </w:tc>
      </w:tr>
      <w:tr w:rsidR="00B4067D" w14:paraId="7098CD07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8D8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轿厢侧壁及后壁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443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304发纹不锈钢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B35D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304发纹不锈钢</w:t>
            </w:r>
          </w:p>
        </w:tc>
      </w:tr>
      <w:tr w:rsidR="00B4067D" w14:paraId="15C0F887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6D7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</w:rPr>
              <w:t>残疾人COP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6C09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</w:rPr>
              <w:t>梯配备，发纹不锈钢材质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6E23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</w:rPr>
              <w:t>医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</w:rPr>
              <w:t>梯配备，发纹不锈钢材质</w:t>
            </w:r>
          </w:p>
        </w:tc>
      </w:tr>
      <w:tr w:rsidR="00B4067D" w14:paraId="5BD4FC4B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154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轿内扶手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3482" w14:textId="520EE0F3" w:rsidR="00B4067D" w:rsidRDefault="00432F2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三面扁平扶手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58C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三面扁平扶手</w:t>
            </w:r>
          </w:p>
        </w:tc>
      </w:tr>
      <w:tr w:rsidR="00B4067D" w14:paraId="57F8D21B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9FC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轿厢门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5A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304发纹不锈钢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A3F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304发纹不锈钢</w:t>
            </w:r>
          </w:p>
        </w:tc>
      </w:tr>
      <w:tr w:rsidR="00B4067D" w14:paraId="3DF05F56" w14:textId="77777777">
        <w:trPr>
          <w:trHeight w:val="72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496B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轿厢地面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987C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大理石地面，材质样式颜色根据电梯厅内装材料确定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CEC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大理石地面，材质样式颜色根据电梯厅内装材料确定</w:t>
            </w:r>
          </w:p>
        </w:tc>
      </w:tr>
      <w:tr w:rsidR="00B4067D" w14:paraId="66BA3362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39F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厅门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81E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304发纹不锈钢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735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304发纹不锈钢</w:t>
            </w:r>
          </w:p>
        </w:tc>
      </w:tr>
      <w:tr w:rsidR="00B4067D" w14:paraId="2C348670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1697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小门套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461E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304发纹不锈钢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CDA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304发纹不锈钢</w:t>
            </w:r>
          </w:p>
        </w:tc>
      </w:tr>
      <w:tr w:rsidR="00B4067D" w14:paraId="6043C95E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2E35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门地坎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97F2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铝合金地坎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FFF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铝合金地坎</w:t>
            </w:r>
          </w:p>
        </w:tc>
      </w:tr>
      <w:tr w:rsidR="00B4067D" w14:paraId="0BABB31C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0F11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空调系统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B294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轿厢内配置空调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A27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轿厢内配置空调</w:t>
            </w:r>
          </w:p>
        </w:tc>
      </w:tr>
      <w:tr w:rsidR="00B4067D" w14:paraId="0D3D6A67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E0A8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厅站呼梯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面板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82AB" w14:textId="77777777" w:rsidR="00B4067D" w:rsidRDefault="00B4067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BAB5" w14:textId="77777777" w:rsidR="00B4067D" w:rsidRDefault="00B4067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</w:tr>
      <w:tr w:rsidR="00B4067D" w14:paraId="3968BD67" w14:textId="77777777">
        <w:trPr>
          <w:trHeight w:val="62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B130" w14:textId="77777777" w:rsidR="00B4067D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轿厢操作及位置指示器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21A7" w14:textId="77777777" w:rsidR="00B4067D" w:rsidRDefault="00B4067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EBBF" w14:textId="77777777" w:rsidR="00B4067D" w:rsidRDefault="00B4067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</w:p>
        </w:tc>
      </w:tr>
    </w:tbl>
    <w:p w14:paraId="0236E90B" w14:textId="77777777" w:rsidR="00B4067D" w:rsidRDefault="00000000">
      <w:pPr>
        <w:rPr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扶梯装饰要求</w:t>
      </w:r>
    </w:p>
    <w:p w14:paraId="0F970F8F" w14:textId="77777777" w:rsidR="00B4067D" w:rsidRDefault="00B4067D">
      <w:pPr>
        <w:pStyle w:val="a0"/>
        <w:rPr>
          <w:szCs w:val="21"/>
        </w:rPr>
      </w:pPr>
    </w:p>
    <w:tbl>
      <w:tblPr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2659"/>
        <w:gridCol w:w="6901"/>
      </w:tblGrid>
      <w:tr w:rsidR="00B4067D" w14:paraId="7813A27D" w14:textId="77777777">
        <w:trPr>
          <w:cantSplit/>
          <w:trHeight w:val="567"/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C9C25" w14:textId="77777777" w:rsidR="00B4067D" w:rsidRDefault="00000000">
            <w:pPr>
              <w:jc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sz w:val="20"/>
                <w:szCs w:val="20"/>
              </w:rPr>
              <w:t>梯型</w:t>
            </w:r>
          </w:p>
        </w:tc>
        <w:tc>
          <w:tcPr>
            <w:tcW w:w="6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3F14F3" w14:textId="77777777" w:rsidR="00B4067D" w:rsidRDefault="00000000">
            <w:pPr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自动扶梯</w:t>
            </w:r>
          </w:p>
        </w:tc>
      </w:tr>
      <w:tr w:rsidR="00B4067D" w14:paraId="00D7E553" w14:textId="77777777">
        <w:trPr>
          <w:cantSplit/>
          <w:trHeight w:val="567"/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8B20" w14:textId="77777777" w:rsidR="00B4067D" w:rsidRDefault="00000000">
            <w:pPr>
              <w:jc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sz w:val="20"/>
                <w:szCs w:val="20"/>
              </w:rPr>
              <w:t>栏杆部</w:t>
            </w:r>
          </w:p>
        </w:tc>
        <w:tc>
          <w:tcPr>
            <w:tcW w:w="6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DF0BE3" w14:textId="77777777" w:rsidR="00B4067D" w:rsidRDefault="00000000">
            <w:pPr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(1)护壁板:高度不小于900mm透明安全玻璃，安全玻璃厚度≥8mm</w:t>
            </w: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br/>
              <w:t>(2)内、外盖板:304 不锈钢装饰钢板</w:t>
            </w: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br/>
              <w:t>(3)护裙板:发纹不锈钢</w:t>
            </w: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br/>
              <w:t>(4)扶手带:合成橡胶黑色；扶手带导轨采用不锈钢</w:t>
            </w: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br/>
              <w:t>(5)入口盖板：防滑沟槽铝合金盖板</w:t>
            </w:r>
          </w:p>
        </w:tc>
      </w:tr>
      <w:tr w:rsidR="00B4067D" w14:paraId="7DD6C85D" w14:textId="77777777">
        <w:trPr>
          <w:cantSplit/>
          <w:trHeight w:val="567"/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5D2B" w14:textId="77777777" w:rsidR="00B4067D" w:rsidRDefault="00000000">
            <w:pPr>
              <w:jc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sz w:val="20"/>
                <w:szCs w:val="20"/>
              </w:rPr>
              <w:t>梯级</w:t>
            </w:r>
          </w:p>
        </w:tc>
        <w:tc>
          <w:tcPr>
            <w:tcW w:w="6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54276C" w14:textId="77777777" w:rsidR="00B4067D" w:rsidRDefault="00000000">
            <w:pPr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(1)梯级踏板、梯级：设防滑</w:t>
            </w:r>
            <w:proofErr w:type="gramStart"/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纹整体</w:t>
            </w:r>
            <w:proofErr w:type="gramEnd"/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压铸铝合金梯级；</w:t>
            </w:r>
          </w:p>
          <w:p w14:paraId="6F790F5B" w14:textId="77777777" w:rsidR="00B4067D" w:rsidRDefault="00000000">
            <w:pPr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(2)踏板外沿条合成树脂成型边框（三方向：黄色）；</w:t>
            </w:r>
          </w:p>
          <w:p w14:paraId="124F0DF2" w14:textId="77777777" w:rsidR="00B4067D" w:rsidRDefault="00000000">
            <w:pPr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(3)乘降部水平梯级数量:上下各两级或三级。</w:t>
            </w:r>
          </w:p>
        </w:tc>
      </w:tr>
      <w:tr w:rsidR="00B4067D" w14:paraId="3702CE2E" w14:textId="77777777">
        <w:trPr>
          <w:cantSplit/>
          <w:trHeight w:val="567"/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949E" w14:textId="77777777" w:rsidR="00B4067D" w:rsidRDefault="00000000">
            <w:pPr>
              <w:jc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sz w:val="20"/>
                <w:szCs w:val="20"/>
              </w:rPr>
              <w:t>外围三侧装潢</w:t>
            </w:r>
          </w:p>
        </w:tc>
        <w:tc>
          <w:tcPr>
            <w:tcW w:w="6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3F3C8E" w14:textId="77777777" w:rsidR="00B4067D" w:rsidRDefault="00000000">
            <w:pPr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无</w:t>
            </w:r>
          </w:p>
        </w:tc>
      </w:tr>
      <w:tr w:rsidR="00B4067D" w14:paraId="2041622E" w14:textId="77777777">
        <w:trPr>
          <w:cantSplit/>
          <w:trHeight w:val="567"/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9634" w14:textId="77777777" w:rsidR="00B4067D" w:rsidRDefault="00000000">
            <w:pPr>
              <w:jc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sz w:val="20"/>
                <w:szCs w:val="20"/>
              </w:rPr>
              <w:t>乘降部</w:t>
            </w:r>
          </w:p>
        </w:tc>
        <w:tc>
          <w:tcPr>
            <w:tcW w:w="6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0AF40C" w14:textId="77777777" w:rsidR="00B4067D" w:rsidRDefault="00000000">
            <w:pPr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(1)梳齿板:铝合金梳齿板</w:t>
            </w: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br/>
              <w:t>(2)梳齿：铝合金</w:t>
            </w: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br/>
              <w:t>(3)楼层板：铝合金或不锈钢板（本色）</w:t>
            </w:r>
          </w:p>
        </w:tc>
      </w:tr>
    </w:tbl>
    <w:p w14:paraId="7E43E134" w14:textId="77777777" w:rsidR="004058FA" w:rsidRPr="000045A8" w:rsidRDefault="004058FA" w:rsidP="004058FA">
      <w:pPr>
        <w:rPr>
          <w:rFonts w:asciiTheme="majorEastAsia" w:eastAsiaTheme="majorEastAsia" w:hAnsiTheme="majorEastAsia" w:cs="仿宋"/>
          <w:b/>
          <w:bCs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</w:rPr>
        <w:t>二、</w:t>
      </w:r>
      <w:r w:rsidRPr="000045A8">
        <w:rPr>
          <w:rFonts w:asciiTheme="majorEastAsia" w:eastAsiaTheme="majorEastAsia" w:hAnsiTheme="majorEastAsia" w:cs="仿宋" w:hint="eastAsia"/>
          <w:b/>
          <w:bCs/>
          <w:sz w:val="24"/>
        </w:rPr>
        <w:t>询价人资格</w:t>
      </w:r>
    </w:p>
    <w:p w14:paraId="0D2371EB" w14:textId="77777777" w:rsidR="004058FA" w:rsidRPr="000045A8" w:rsidRDefault="004058FA" w:rsidP="004058FA">
      <w:pPr>
        <w:spacing w:line="276" w:lineRule="auto"/>
        <w:ind w:firstLine="420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/>
          <w:sz w:val="24"/>
        </w:rPr>
        <w:t>1</w:t>
      </w:r>
      <w:r w:rsidRPr="000045A8">
        <w:rPr>
          <w:rFonts w:asciiTheme="majorEastAsia" w:eastAsiaTheme="majorEastAsia" w:hAnsiTheme="majorEastAsia" w:hint="eastAsia"/>
          <w:sz w:val="24"/>
        </w:rPr>
        <w:t>、企业相关资质证明（企业营业执照、税务登记证、组织机构代码证、其他相关资质证件）复印件加盖公章。</w:t>
      </w:r>
    </w:p>
    <w:p w14:paraId="23D5F8BF" w14:textId="77777777" w:rsidR="004058FA" w:rsidRPr="000045A8" w:rsidRDefault="004058FA" w:rsidP="004058FA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/>
          <w:sz w:val="24"/>
        </w:rPr>
        <w:t>2、委托代理人证明文件（法定代表人、委托代理人身份证复印件及法定代表人授权委托书）；</w:t>
      </w:r>
    </w:p>
    <w:p w14:paraId="62B48FF3" w14:textId="77777777" w:rsidR="004058FA" w:rsidRPr="000045A8" w:rsidRDefault="004058FA" w:rsidP="004058FA">
      <w:pPr>
        <w:spacing w:line="276" w:lineRule="auto"/>
        <w:ind w:firstLine="420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/>
          <w:sz w:val="24"/>
        </w:rPr>
        <w:t>3</w:t>
      </w:r>
      <w:r w:rsidRPr="000045A8">
        <w:rPr>
          <w:rFonts w:asciiTheme="majorEastAsia" w:eastAsiaTheme="majorEastAsia" w:hAnsiTheme="majorEastAsia" w:hint="eastAsia"/>
          <w:sz w:val="24"/>
        </w:rPr>
        <w:t>、洽谈方具有良好的商业信誉，经营活动中无违规违法记录，有依法缴纳税收和社会保障资金的良好记录。</w:t>
      </w:r>
    </w:p>
    <w:p w14:paraId="440351F1" w14:textId="77777777" w:rsidR="004058FA" w:rsidRPr="000045A8" w:rsidRDefault="004058FA" w:rsidP="004058FA">
      <w:pPr>
        <w:spacing w:line="276" w:lineRule="auto"/>
        <w:ind w:firstLine="420"/>
        <w:rPr>
          <w:rFonts w:asciiTheme="majorEastAsia" w:eastAsiaTheme="majorEastAsia" w:hAnsiTheme="majorEastAsia"/>
          <w:sz w:val="24"/>
        </w:rPr>
      </w:pPr>
    </w:p>
    <w:p w14:paraId="4E6B5D45" w14:textId="77777777" w:rsidR="004058FA" w:rsidRPr="000045A8" w:rsidRDefault="004058FA" w:rsidP="004058FA">
      <w:pPr>
        <w:spacing w:line="276" w:lineRule="auto"/>
        <w:rPr>
          <w:rFonts w:asciiTheme="majorEastAsia" w:eastAsiaTheme="majorEastAsia" w:hAnsiTheme="majorEastAsia" w:cs="仿宋"/>
          <w:b/>
          <w:bCs/>
          <w:sz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sz w:val="24"/>
        </w:rPr>
        <w:t>三、询价文件的组成（询价文件组成应包括但不限于下列内容，并均须加盖投标人单位公章）</w:t>
      </w:r>
    </w:p>
    <w:p w14:paraId="07E60E4A" w14:textId="77777777" w:rsidR="004058FA" w:rsidRPr="000045A8" w:rsidRDefault="004058FA" w:rsidP="004058FA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sz w:val="24"/>
        </w:rPr>
      </w:pPr>
      <w:r w:rsidRPr="000045A8">
        <w:rPr>
          <w:rFonts w:asciiTheme="majorEastAsia" w:eastAsiaTheme="majorEastAsia" w:hAnsiTheme="majorEastAsia" w:cs="仿宋" w:hint="eastAsia"/>
          <w:sz w:val="24"/>
        </w:rPr>
        <w:t>1、企业相关资质复印件（加盖公章）</w:t>
      </w:r>
    </w:p>
    <w:p w14:paraId="1FBEE7C7" w14:textId="77777777" w:rsidR="004058FA" w:rsidRPr="000045A8" w:rsidRDefault="004058FA" w:rsidP="004058FA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2、对项目的详细报价；</w:t>
      </w:r>
    </w:p>
    <w:p w14:paraId="79CE8E4A" w14:textId="77777777" w:rsidR="004058FA" w:rsidRPr="000045A8" w:rsidRDefault="004058FA" w:rsidP="004058FA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 xml:space="preserve">3. </w:t>
      </w:r>
      <w:r>
        <w:rPr>
          <w:rFonts w:asciiTheme="majorEastAsia" w:eastAsiaTheme="majorEastAsia" w:hAnsiTheme="majorEastAsia" w:hint="eastAsia"/>
          <w:sz w:val="24"/>
        </w:rPr>
        <w:t>产品</w:t>
      </w:r>
      <w:r w:rsidRPr="000045A8">
        <w:rPr>
          <w:rFonts w:asciiTheme="majorEastAsia" w:eastAsiaTheme="majorEastAsia" w:hAnsiTheme="majorEastAsia" w:hint="eastAsia"/>
          <w:sz w:val="24"/>
        </w:rPr>
        <w:t>业绩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。</w:t>
      </w:r>
    </w:p>
    <w:p w14:paraId="0435944A" w14:textId="77777777" w:rsidR="004058FA" w:rsidRPr="000045A8" w:rsidRDefault="004058FA" w:rsidP="004058FA">
      <w:pPr>
        <w:spacing w:line="276" w:lineRule="auto"/>
        <w:ind w:firstLineChars="200" w:firstLine="480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sz w:val="24"/>
        </w:rPr>
        <w:t>询价文件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一式两份</w:t>
      </w:r>
      <w:r>
        <w:rPr>
          <w:rFonts w:asciiTheme="majorEastAsia" w:eastAsiaTheme="majorEastAsia" w:hAnsiTheme="majorEastAsia" w:cs="仿宋" w:hint="eastAsia"/>
          <w:kern w:val="0"/>
          <w:sz w:val="24"/>
        </w:rPr>
        <w:t>。</w:t>
      </w:r>
    </w:p>
    <w:p w14:paraId="16868179" w14:textId="2BA5ED6A" w:rsidR="004058FA" w:rsidRPr="000045A8" w:rsidRDefault="004058FA" w:rsidP="004058FA">
      <w:pPr>
        <w:spacing w:line="276" w:lineRule="auto"/>
        <w:ind w:left="482" w:hangingChars="200" w:hanging="482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</w:rPr>
        <w:t>四、</w:t>
      </w:r>
      <w:r w:rsidRPr="000045A8">
        <w:rPr>
          <w:rFonts w:asciiTheme="majorEastAsia" w:eastAsiaTheme="majorEastAsia" w:hAnsiTheme="majorEastAsia" w:cs="仿宋" w:hint="eastAsia"/>
          <w:b/>
          <w:bCs/>
          <w:sz w:val="24"/>
        </w:rPr>
        <w:t>询价</w:t>
      </w: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</w:rPr>
        <w:t>文件提交时间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：20</w:t>
      </w:r>
      <w:r w:rsidRPr="000045A8">
        <w:rPr>
          <w:rFonts w:asciiTheme="majorEastAsia" w:eastAsiaTheme="majorEastAsia" w:hAnsiTheme="majorEastAsia" w:cs="仿宋"/>
          <w:kern w:val="0"/>
          <w:sz w:val="24"/>
        </w:rPr>
        <w:t>22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年</w:t>
      </w:r>
      <w:r>
        <w:rPr>
          <w:rFonts w:asciiTheme="majorEastAsia" w:eastAsiaTheme="majorEastAsia" w:hAnsiTheme="majorEastAsia" w:cs="仿宋"/>
          <w:kern w:val="0"/>
          <w:sz w:val="24"/>
        </w:rPr>
        <w:t>8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月</w:t>
      </w:r>
      <w:r w:rsidR="003372D6">
        <w:rPr>
          <w:rFonts w:asciiTheme="majorEastAsia" w:eastAsiaTheme="majorEastAsia" w:hAnsiTheme="majorEastAsia" w:cs="仿宋"/>
          <w:kern w:val="0"/>
          <w:sz w:val="24"/>
        </w:rPr>
        <w:t>24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日-20</w:t>
      </w:r>
      <w:r w:rsidRPr="000045A8">
        <w:rPr>
          <w:rFonts w:asciiTheme="majorEastAsia" w:eastAsiaTheme="majorEastAsia" w:hAnsiTheme="majorEastAsia" w:cs="仿宋"/>
          <w:kern w:val="0"/>
          <w:sz w:val="24"/>
        </w:rPr>
        <w:t>22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年</w:t>
      </w:r>
      <w:r w:rsidR="003372D6">
        <w:rPr>
          <w:rFonts w:asciiTheme="majorEastAsia" w:eastAsiaTheme="majorEastAsia" w:hAnsiTheme="majorEastAsia" w:cs="仿宋"/>
          <w:kern w:val="0"/>
          <w:sz w:val="24"/>
        </w:rPr>
        <w:t>9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月</w:t>
      </w:r>
      <w:r w:rsidR="003372D6">
        <w:rPr>
          <w:rFonts w:asciiTheme="majorEastAsia" w:eastAsiaTheme="majorEastAsia" w:hAnsiTheme="majorEastAsia" w:cs="仿宋"/>
          <w:kern w:val="0"/>
          <w:sz w:val="24"/>
        </w:rPr>
        <w:t>9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日（提交资料时间08：-12：00，14：00-17：00）。</w:t>
      </w:r>
    </w:p>
    <w:p w14:paraId="4121C757" w14:textId="77777777" w:rsidR="004058FA" w:rsidRPr="000045A8" w:rsidRDefault="004058FA" w:rsidP="004058FA">
      <w:pPr>
        <w:spacing w:line="276" w:lineRule="auto"/>
        <w:ind w:firstLineChars="200" w:firstLine="480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sz w:val="24"/>
        </w:rPr>
        <w:t>询价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文件密封报送并盖骑缝章，封面注明投标单位、投标产品（项目）、品牌、联系人、联系方式。</w:t>
      </w:r>
    </w:p>
    <w:p w14:paraId="47E919EA" w14:textId="77777777" w:rsidR="004058FA" w:rsidRPr="000045A8" w:rsidRDefault="004058FA" w:rsidP="004058FA">
      <w:pPr>
        <w:spacing w:line="276" w:lineRule="auto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</w:rPr>
        <w:t>五、洽谈时间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：另行通知。</w:t>
      </w:r>
    </w:p>
    <w:p w14:paraId="54940085" w14:textId="77777777" w:rsidR="004058FA" w:rsidRPr="000045A8" w:rsidRDefault="004058FA" w:rsidP="004058FA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 w:hint="eastAsia"/>
          <w:sz w:val="24"/>
        </w:rPr>
        <w:t xml:space="preserve">项目联系人：徐老师  </w:t>
      </w:r>
      <w:r w:rsidRPr="000045A8">
        <w:rPr>
          <w:rFonts w:asciiTheme="majorEastAsia" w:eastAsiaTheme="majorEastAsia" w:hAnsiTheme="majorEastAsia"/>
          <w:sz w:val="24"/>
        </w:rPr>
        <w:t>027-6</w:t>
      </w:r>
      <w:r w:rsidRPr="000045A8">
        <w:rPr>
          <w:rFonts w:asciiTheme="majorEastAsia" w:eastAsiaTheme="majorEastAsia" w:hAnsiTheme="majorEastAsia" w:hint="eastAsia"/>
          <w:sz w:val="24"/>
        </w:rPr>
        <w:t>5399933</w:t>
      </w:r>
    </w:p>
    <w:p w14:paraId="4CE4D857" w14:textId="77777777" w:rsidR="004058FA" w:rsidRPr="000045A8" w:rsidRDefault="004058FA" w:rsidP="004058FA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/>
          <w:sz w:val="24"/>
        </w:rPr>
        <w:t>监督电话：027-68894815</w:t>
      </w:r>
    </w:p>
    <w:p w14:paraId="024C5C46" w14:textId="77777777" w:rsidR="004058FA" w:rsidRPr="000045A8" w:rsidRDefault="004058FA" w:rsidP="004058FA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/>
          <w:sz w:val="24"/>
        </w:rPr>
        <w:lastRenderedPageBreak/>
        <w:t>地点：</w:t>
      </w:r>
      <w:proofErr w:type="gramStart"/>
      <w:r>
        <w:rPr>
          <w:rFonts w:asciiTheme="majorEastAsia" w:eastAsiaTheme="majorEastAsia" w:hAnsiTheme="majorEastAsia" w:hint="eastAsia"/>
          <w:sz w:val="24"/>
        </w:rPr>
        <w:t>光谷院</w:t>
      </w:r>
      <w:proofErr w:type="gramEnd"/>
      <w:r>
        <w:rPr>
          <w:rFonts w:asciiTheme="majorEastAsia" w:eastAsiaTheme="majorEastAsia" w:hAnsiTheme="majorEastAsia" w:hint="eastAsia"/>
          <w:sz w:val="24"/>
        </w:rPr>
        <w:t>区总务科办公室</w:t>
      </w:r>
    </w:p>
    <w:p w14:paraId="076045D2" w14:textId="77777777" w:rsidR="00B4067D" w:rsidRPr="004058FA" w:rsidRDefault="00B4067D">
      <w:pPr>
        <w:pStyle w:val="a0"/>
      </w:pPr>
    </w:p>
    <w:sectPr w:rsidR="00B4067D" w:rsidRPr="0040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386E" w14:textId="77777777" w:rsidR="00BC1C2C" w:rsidRDefault="00BC1C2C" w:rsidP="00961640">
      <w:r>
        <w:separator/>
      </w:r>
    </w:p>
  </w:endnote>
  <w:endnote w:type="continuationSeparator" w:id="0">
    <w:p w14:paraId="458150BA" w14:textId="77777777" w:rsidR="00BC1C2C" w:rsidRDefault="00BC1C2C" w:rsidP="0096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7F7E" w14:textId="77777777" w:rsidR="00BC1C2C" w:rsidRDefault="00BC1C2C" w:rsidP="00961640">
      <w:r>
        <w:separator/>
      </w:r>
    </w:p>
  </w:footnote>
  <w:footnote w:type="continuationSeparator" w:id="0">
    <w:p w14:paraId="6CDED26C" w14:textId="77777777" w:rsidR="00BC1C2C" w:rsidRDefault="00BC1C2C" w:rsidP="0096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1OTI4ODJkYjExNTRjNjA4YWY5ZWE4MmY5ZGFmYzAifQ=="/>
  </w:docVars>
  <w:rsids>
    <w:rsidRoot w:val="1F001288"/>
    <w:rsid w:val="00252230"/>
    <w:rsid w:val="002A34BB"/>
    <w:rsid w:val="002A7D3D"/>
    <w:rsid w:val="002C3279"/>
    <w:rsid w:val="003372D6"/>
    <w:rsid w:val="004058FA"/>
    <w:rsid w:val="00432F2D"/>
    <w:rsid w:val="006A194F"/>
    <w:rsid w:val="00821F42"/>
    <w:rsid w:val="00961640"/>
    <w:rsid w:val="00B4067D"/>
    <w:rsid w:val="00BC1C2C"/>
    <w:rsid w:val="00DB05C3"/>
    <w:rsid w:val="00EF0C25"/>
    <w:rsid w:val="00F01954"/>
    <w:rsid w:val="07DF0958"/>
    <w:rsid w:val="0BDF3A22"/>
    <w:rsid w:val="17EC2F90"/>
    <w:rsid w:val="1F001288"/>
    <w:rsid w:val="201402A2"/>
    <w:rsid w:val="3F8B4D83"/>
    <w:rsid w:val="40FD45E6"/>
    <w:rsid w:val="434849FF"/>
    <w:rsid w:val="513F4550"/>
    <w:rsid w:val="5B5D268B"/>
    <w:rsid w:val="5C000B61"/>
    <w:rsid w:val="65A14299"/>
    <w:rsid w:val="72023B1D"/>
    <w:rsid w:val="7D89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9C3EA"/>
  <w15:docId w15:val="{8E90E794-D489-415A-9C83-BA935B3A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jc w:val="center"/>
      <w:outlineLvl w:val="0"/>
    </w:pPr>
    <w:rPr>
      <w:rFonts w:ascii="Calibri" w:eastAsia="宋体" w:hAnsi="Calibri" w:cs="Calibri"/>
      <w:b/>
      <w:kern w:val="44"/>
      <w:sz w:val="40"/>
      <w:szCs w:val="21"/>
    </w:rPr>
  </w:style>
  <w:style w:type="paragraph" w:styleId="2">
    <w:name w:val="heading 2"/>
    <w:basedOn w:val="1"/>
    <w:next w:val="a"/>
    <w:link w:val="20"/>
    <w:uiPriority w:val="9"/>
    <w:unhideWhenUsed/>
    <w:qFormat/>
    <w:pPr>
      <w:spacing w:before="260" w:after="260" w:line="413" w:lineRule="auto"/>
      <w:jc w:val="left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jc w:val="left"/>
      <w:outlineLvl w:val="2"/>
    </w:pPr>
    <w:rPr>
      <w:rFonts w:asciiTheme="majorHAnsi" w:eastAsia="宋体" w:hAnsiTheme="majorHAnsi"/>
      <w:b/>
      <w:sz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2" w:lineRule="auto"/>
      <w:jc w:val="left"/>
      <w:outlineLvl w:val="3"/>
    </w:pPr>
    <w:rPr>
      <w:rFonts w:ascii="Arial" w:eastAsia="宋体" w:hAnsi="Arial" w:cs="Calibri"/>
      <w:b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标准段落正文"/>
    <w:basedOn w:val="a"/>
    <w:qFormat/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link w:val="1"/>
    <w:rPr>
      <w:rFonts w:ascii="Calibri" w:eastAsia="宋体" w:hAnsi="Calibri" w:cs="Calibri"/>
      <w:b/>
      <w:kern w:val="44"/>
      <w:sz w:val="36"/>
      <w:szCs w:val="21"/>
    </w:rPr>
  </w:style>
  <w:style w:type="character" w:customStyle="1" w:styleId="20">
    <w:name w:val="标题 2 字符"/>
    <w:link w:val="2"/>
    <w:rPr>
      <w:rFonts w:ascii="Arial" w:eastAsia="宋体" w:hAnsi="Arial"/>
      <w:sz w:val="28"/>
    </w:rPr>
  </w:style>
  <w:style w:type="character" w:customStyle="1" w:styleId="30">
    <w:name w:val="标题 3 字符"/>
    <w:link w:val="3"/>
    <w:qFormat/>
    <w:rPr>
      <w:rFonts w:asciiTheme="majorHAnsi" w:eastAsia="宋体" w:hAnsiTheme="majorHAnsi"/>
      <w:b/>
      <w:sz w:val="30"/>
    </w:rPr>
  </w:style>
  <w:style w:type="character" w:customStyle="1" w:styleId="font81">
    <w:name w:val="font81"/>
    <w:basedOn w:val="a1"/>
    <w:rPr>
      <w:rFonts w:ascii="sans-serif" w:eastAsia="sans-serif" w:hAnsi="sans-serif" w:cs="sans-serif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1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61">
    <w:name w:val="font61"/>
    <w:basedOn w:val="a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rPr>
      <w:rFonts w:ascii="sans-serif" w:eastAsia="sans-serif" w:hAnsi="sans-serif" w:cs="sans-serif" w:hint="default"/>
      <w:color w:val="000000"/>
      <w:sz w:val="20"/>
      <w:szCs w:val="20"/>
      <w:u w:val="none"/>
    </w:rPr>
  </w:style>
  <w:style w:type="paragraph" w:customStyle="1" w:styleId="a6">
    <w:name w:val="分类号"/>
    <w:basedOn w:val="a"/>
    <w:rPr>
      <w:rFonts w:ascii="仿宋_GB2312" w:eastAsia="仿宋_GB2312" w:hAnsi="Times New Roman" w:cs="Times New Roman"/>
      <w:sz w:val="28"/>
      <w:szCs w:val="28"/>
    </w:rPr>
  </w:style>
  <w:style w:type="paragraph" w:customStyle="1" w:styleId="a7">
    <w:name w:val="封面日期"/>
    <w:basedOn w:val="a"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8">
    <w:name w:val="论文标题"/>
    <w:basedOn w:val="a"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9">
    <w:name w:val="硕士学位论文"/>
    <w:basedOn w:val="a"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a">
    <w:name w:val="研究生姓名"/>
    <w:basedOn w:val="a"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1"/>
      <sectRole val="1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O365</cp:lastModifiedBy>
  <cp:revision>11</cp:revision>
  <dcterms:created xsi:type="dcterms:W3CDTF">2022-08-16T06:52:00Z</dcterms:created>
  <dcterms:modified xsi:type="dcterms:W3CDTF">2022-08-26T04:13:00Z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8F54617F9D5C45738A8DFC0153136BEA</vt:lpwstr>
  </property>
</Properties>
</file>